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A786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附件一：</w:t>
      </w:r>
    </w:p>
    <w:p w14:paraId="62578BE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关于开展预防电信网络诈骗主题班会的通知</w:t>
      </w:r>
    </w:p>
    <w:p w14:paraId="0CF09C6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各学院：</w:t>
      </w:r>
    </w:p>
    <w:p w14:paraId="3833204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为进一步巩固“江苏省高质量平安校园建设高校”建设成果，拓宽安全教育与管理渠道，提高安全教育与管理实效，搭建自我教育、自我防范的舞台，学校决定在第十三届“学生安全教育月”活动期间开展2026级新生（本科生）预防电信网络诈骗主题班会活动。</w:t>
      </w:r>
    </w:p>
    <w:p w14:paraId="42751A7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一、班会安排</w:t>
      </w:r>
    </w:p>
    <w:p w14:paraId="584EE83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1.班会主题</w:t>
      </w:r>
    </w:p>
    <w:p w14:paraId="5D46788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以“我是反诈宣传员”为主题，通过系统宣讲预防电信网络诈骗知识，着力增强学生防范意识，不要成为电诈受害人，也不要充当电诈工具人，有效降低诈骗案件发案率，力争实现班级“零发案”工作目标。</w:t>
      </w:r>
    </w:p>
    <w:p w14:paraId="5A1988D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2.班会形式</w:t>
      </w:r>
    </w:p>
    <w:p w14:paraId="3B14860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采取主题报告会、专题讲座、小班化宣讲等多种形式开展。</w:t>
      </w:r>
    </w:p>
    <w:p w14:paraId="779C3E80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3.开展时间</w:t>
      </w:r>
    </w:p>
    <w:p w14:paraId="59915E8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10月15日至10月31日</w:t>
      </w:r>
    </w:p>
    <w:p w14:paraId="63D29B7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4.班会内容</w:t>
      </w:r>
    </w:p>
    <w:p w14:paraId="3AFAD61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1）重点宣传网络游戏虚假交易、冒充熟人、裸聊敲诈、刷单返利、兼职求职、网络购物等“高发、多发、易发”电信网络诈骗宣传教育。对男生重点开展网络游戏虚假交易、裸聊敲诈、冒充熟人诈骗案件警示教育，对女生重点开展网络购物、冒充熟人、网络游戏虚假交易、兼职求职诈骗案件警示教育；</w:t>
      </w:r>
    </w:p>
    <w:p w14:paraId="6D639C6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（2）组织学习《南京邮电大学学生防诈反诈须知》（附件1），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u w:val="single"/>
          <w:lang w:val="en-US" w:eastAsia="zh-CN" w:bidi="ar-SA"/>
        </w:rPr>
        <w:t>要求全员书写并签字确认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材料由保卫处统一印刷，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>10月13—14日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各学院至各校区保卫处办公室领取；</w:t>
      </w:r>
    </w:p>
    <w:p w14:paraId="0F44AA6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（3）组织学习《十类高发诈骗典型案例》（附件2），班会后每名学生选取1个案例进行深入剖析（800字），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u w:val="single"/>
          <w:lang w:val="en-US" w:eastAsia="zh-CN" w:bidi="ar-SA"/>
        </w:rPr>
        <w:t>剖析内容应涵盖诈骗类型、诈骗手段（套路）、受骗原因（心理）、案例警示（教训）及防范建议等方面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；</w:t>
      </w:r>
    </w:p>
    <w:p w14:paraId="72B9462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（4）现场讲解如何关闭手机境外呼入功能（详情关注“南邮安全之声”公众号，搜索“境外来电”查看）；</w:t>
      </w:r>
    </w:p>
    <w:p w14:paraId="4319EB2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（5）指导安装国家反诈中心APP并开启来电预警功能；</w:t>
      </w:r>
    </w:p>
    <w:p w14:paraId="19C3154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（6）关注“国家反诈中心”“江苏反诈” 官方政务号。</w:t>
      </w:r>
    </w:p>
    <w:p w14:paraId="24E45A7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二、评选表彰</w:t>
      </w:r>
    </w:p>
    <w:p w14:paraId="1094940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1.优秀案例评选</w:t>
      </w:r>
    </w:p>
    <w:p w14:paraId="0D921D9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各学院推荐2篇优秀作品参加评审。11月中旬，由保卫处牵头组织专家评审组，依据评分标准（附件3）进行评定，获奖名单予以公示。</w:t>
      </w:r>
    </w:p>
    <w:tbl>
      <w:tblPr>
        <w:tblStyle w:val="6"/>
        <w:tblW w:w="0" w:type="auto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1"/>
        <w:gridCol w:w="3175"/>
        <w:gridCol w:w="1590"/>
      </w:tblGrid>
      <w:tr w14:paraId="7026E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2271" w:type="dxa"/>
            <w:noWrap w:val="0"/>
            <w:vAlign w:val="top"/>
          </w:tcPr>
          <w:p w14:paraId="135DE1E6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奖项设置</w:t>
            </w:r>
          </w:p>
        </w:tc>
        <w:tc>
          <w:tcPr>
            <w:tcW w:w="3175" w:type="dxa"/>
            <w:noWrap w:val="0"/>
            <w:vAlign w:val="top"/>
          </w:tcPr>
          <w:p w14:paraId="265384FC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奖励</w:t>
            </w:r>
          </w:p>
        </w:tc>
        <w:tc>
          <w:tcPr>
            <w:tcW w:w="1590" w:type="dxa"/>
            <w:noWrap w:val="0"/>
            <w:vAlign w:val="top"/>
          </w:tcPr>
          <w:p w14:paraId="7013760A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21" w:firstLineChars="100"/>
              <w:jc w:val="both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数量</w:t>
            </w:r>
          </w:p>
        </w:tc>
      </w:tr>
      <w:tr w14:paraId="092F4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2271" w:type="dxa"/>
            <w:noWrap w:val="0"/>
            <w:vAlign w:val="top"/>
          </w:tcPr>
          <w:p w14:paraId="229FB683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left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金柚奖</w:t>
            </w:r>
          </w:p>
        </w:tc>
        <w:tc>
          <w:tcPr>
            <w:tcW w:w="3175" w:type="dxa"/>
            <w:noWrap w:val="0"/>
            <w:vAlign w:val="top"/>
          </w:tcPr>
          <w:p w14:paraId="6AF66ED7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800元或同等值奖品</w:t>
            </w:r>
          </w:p>
        </w:tc>
        <w:tc>
          <w:tcPr>
            <w:tcW w:w="1590" w:type="dxa"/>
            <w:noWrap w:val="0"/>
            <w:vAlign w:val="top"/>
          </w:tcPr>
          <w:p w14:paraId="020910F5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both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</w:tr>
      <w:tr w14:paraId="766742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2271" w:type="dxa"/>
            <w:noWrap w:val="0"/>
            <w:vAlign w:val="top"/>
          </w:tcPr>
          <w:p w14:paraId="1A85971F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left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银柚奖</w:t>
            </w:r>
          </w:p>
        </w:tc>
        <w:tc>
          <w:tcPr>
            <w:tcW w:w="3175" w:type="dxa"/>
            <w:noWrap w:val="0"/>
            <w:vAlign w:val="top"/>
          </w:tcPr>
          <w:p w14:paraId="6DD2F2B2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600元或同等值奖品</w:t>
            </w:r>
          </w:p>
        </w:tc>
        <w:tc>
          <w:tcPr>
            <w:tcW w:w="1590" w:type="dxa"/>
            <w:noWrap w:val="0"/>
            <w:vAlign w:val="top"/>
          </w:tcPr>
          <w:p w14:paraId="68F0CAEC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both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</w:tr>
      <w:tr w14:paraId="2B40E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2271" w:type="dxa"/>
            <w:noWrap w:val="0"/>
            <w:vAlign w:val="top"/>
          </w:tcPr>
          <w:p w14:paraId="088D97FB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left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铜柚奖</w:t>
            </w:r>
          </w:p>
        </w:tc>
        <w:tc>
          <w:tcPr>
            <w:tcW w:w="3175" w:type="dxa"/>
            <w:noWrap w:val="0"/>
            <w:vAlign w:val="top"/>
          </w:tcPr>
          <w:p w14:paraId="2175AFF0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300元或同等值奖品</w:t>
            </w:r>
          </w:p>
        </w:tc>
        <w:tc>
          <w:tcPr>
            <w:tcW w:w="1590" w:type="dxa"/>
            <w:noWrap w:val="0"/>
            <w:vAlign w:val="top"/>
          </w:tcPr>
          <w:p w14:paraId="1CD6CA1D">
            <w:pPr>
              <w:pStyle w:val="2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640" w:firstLineChars="200"/>
              <w:jc w:val="both"/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</w:tr>
    </w:tbl>
    <w:p w14:paraId="6A7D362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2.知识产权与奖励发放</w:t>
      </w:r>
    </w:p>
    <w:p w14:paraId="570B563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（1）主办单位对参赛作品拥有使用权和发布权，参赛者享有著作权；</w:t>
      </w:r>
    </w:p>
    <w:p w14:paraId="21F3E50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（2）获奖奖励由保卫处统一发放。</w:t>
      </w:r>
    </w:p>
    <w:p w14:paraId="58835EF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三、成果报送</w:t>
      </w:r>
    </w:p>
    <w:p w14:paraId="3D35338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1.报送材料</w:t>
      </w:r>
    </w:p>
    <w:p w14:paraId="7D75C27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u w:val="single"/>
          <w:lang w:val="en-US" w:eastAsia="zh-CN" w:bidi="ar-SA"/>
        </w:rPr>
        <w:t>请各学院于10月31日前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将以下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纸质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材料报送至保卫处各校区办公室：《南京邮电大学学生防诈反诈须知》（附件1）、《反诈主题班会议程报送表》（附件5）、《十类高发诈骗典型案例》优秀分析作品推荐表（附件4）及作品正文。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电子版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《反诈主题班会学习活动汇总表》（附件6）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《十类高发诈骗典型案例》优秀分析作品推荐表及优秀分析作品正文（格式为PDF，命名规则为“学院+姓名+案例名称”）须同步发送至指定邮箱 jinhui@njupt.edu.cn。</w:t>
      </w:r>
    </w:p>
    <w:p w14:paraId="2CBD567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2.联系人</w:t>
      </w:r>
    </w:p>
    <w:p w14:paraId="69A5090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活动联系人：金老师</w:t>
      </w:r>
    </w:p>
    <w:p w14:paraId="570D107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联系电话：</w:t>
      </w:r>
    </w:p>
    <w:p w14:paraId="662F5B2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025-85866111（仙林校区学生事务中心 322 室）</w:t>
      </w:r>
    </w:p>
    <w:p w14:paraId="6A39910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025-83492983（三牌楼校区体育综合楼 303 室）</w:t>
      </w:r>
    </w:p>
    <w:p w14:paraId="367B670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025-85483110（锁金村校区学生宿舍楼 1 楼 104 室）</w:t>
      </w:r>
    </w:p>
    <w:p w14:paraId="0310140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四、工作要求</w:t>
      </w:r>
    </w:p>
    <w:p w14:paraId="28EB67B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各学院要高度重视，注重把握时间节点，提前部署实施，确保活动取得实效。要广泛动员全体学生积极参与，人人争做“无诈班级”的维护者，人人争做“无诈校园” 的参与者。</w:t>
      </w:r>
    </w:p>
    <w:p w14:paraId="38E3D1E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五、考勤管理</w:t>
      </w:r>
    </w:p>
    <w:p w14:paraId="36E582E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本次班会纳入大学生安全素养学习培训考核体系，2026级新生（本科生）参加学习可获得5分大学生安全素养学习培训技能分。各学院要切实做好考勤统计工作，确保活动取得预期成效。</w:t>
      </w:r>
    </w:p>
    <w:p w14:paraId="770A064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E79F60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122A95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D3E145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附件1：《南京邮电大学学生防诈反诈须知》</w:t>
      </w:r>
    </w:p>
    <w:p w14:paraId="3907211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附件2：《十类高发诈骗典型案例》</w:t>
      </w:r>
    </w:p>
    <w:p w14:paraId="0E26E87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附件3：《十类高发诈骗典型案例》分析评分标准</w:t>
      </w:r>
    </w:p>
    <w:p w14:paraId="4265A24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附件4：《十类高发诈骗典型案例》分析优秀作品推荐表</w:t>
      </w:r>
    </w:p>
    <w:p w14:paraId="3C43189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附件5：反诈主题班会议程报送表</w:t>
      </w:r>
    </w:p>
    <w:p w14:paraId="47F54BD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附件6：反诈主题班会学习活动汇总表</w:t>
      </w:r>
    </w:p>
    <w:p w14:paraId="5E77D5E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BDD8C1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847306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2CCBFD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195C39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5381F6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FA13B8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801DCB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8C074F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4EBD7A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4950BA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D8A33A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B05417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047717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C75910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DDAE1D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86F600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06B682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D484B0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附件1：</w:t>
      </w:r>
    </w:p>
    <w:p w14:paraId="63FE7F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center"/>
        <w:textAlignment w:val="auto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《南京邮电大学学生防诈反诈须知》</w:t>
      </w:r>
    </w:p>
    <w:p w14:paraId="3C4CAE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1.凡是兼职刷单（任务返利）要你先垫资的，一律不信！（对照书写）</w:t>
      </w:r>
    </w:p>
    <w:p w14:paraId="73F163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184785</wp:posOffset>
                </wp:positionV>
                <wp:extent cx="4999355" cy="7620"/>
                <wp:effectExtent l="0" t="0" r="0" b="0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4.55pt;height:0.6pt;width:393.65pt;z-index:251660288;mso-width-relative:page;mso-height-relative:page;" filled="f" stroked="t" coordsize="7872,12" o:gfxdata="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RAwmP2wAAAAgBAAAPAAAAAAAAAAEAIAAAACIAAABkcnMv&#10;ZG93bnJldi54bWxQSwECFAAUAAAACACHTuJA4NWUUj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394778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做任务的时候问问自己 ：动动手指就能致富的好事情，为啥那些比你聪明还辛苦工作的人不去做？</w:t>
      </w:r>
    </w:p>
    <w:p w14:paraId="01D15E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2.凡是陌生来电索要银行卡信息及验证码的，一律挂掉！ （对照书写）</w:t>
      </w:r>
    </w:p>
    <w:p w14:paraId="797996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183515</wp:posOffset>
                </wp:positionV>
                <wp:extent cx="4999355" cy="7620"/>
                <wp:effectExtent l="0" t="0" r="0" b="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4.45pt;height:0.6pt;width:393.65pt;z-index:251661312;mso-width-relative:page;mso-height-relative:page;" filled="f" stroked="t" coordsize="7872,12" o:gfxdata="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Gj7QvbAAAACAEAAA8AAAAAAAAAAQAgAAAAIgAAAGRycy9k&#10;b3ducmV2LnhtbFBLAQIUABQAAAAIAIdO4kARuaSyOAIAAJYEAAAOAAAAAAAAAAEAIAAAACoBAABk&#10;cnMvZTJvRG9jLnhtbFBLBQYAAAAABgAGAFkBAADUBQAAAAA=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51B193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发验证码的时候问问自己：验证码就等同于银行取款密码，为啥你要把你的银行密码交给别人？</w:t>
      </w:r>
    </w:p>
    <w:p w14:paraId="7DAD59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3.凡是网络游戏虚假交易要求先付款或脱离官方平台的，一律警惕！（对照书写）</w:t>
      </w:r>
    </w:p>
    <w:p w14:paraId="43911D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189230</wp:posOffset>
                </wp:positionV>
                <wp:extent cx="4999355" cy="7620"/>
                <wp:effectExtent l="0" t="0" r="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4.9pt;height:0.6pt;width:393.65pt;z-index:251664384;mso-width-relative:page;mso-height-relative:page;" filled="f" stroked="t" coordsize="7872,12" o:gfxdata="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dvorNoAAAAIAQAADwAAAAAAAAABACAAAAAiAAAAZHJzL2Rv&#10;d25yZXYueG1sUEsBAhQAFAAAAAgAh07iQEkMBC84AgAAlgQAAA4AAAAAAAAAAQAgAAAAKQEAAGRy&#10;cy9lMm9Eb2MueG1sUEsFBgAAAAAGAAYAWQEAANMFAAAAAA==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603270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进行交易的时候问问自己：官方平台有保障不去用，对方为啥非要私下交易，难道不怕你被骗后找他麻烦？</w:t>
      </w:r>
    </w:p>
    <w:p w14:paraId="709BCF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4.凡是接到理赔退货退款电话的，一律是诈骗！（对照书写）</w:t>
      </w:r>
    </w:p>
    <w:p w14:paraId="5C8C7E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247015</wp:posOffset>
                </wp:positionV>
                <wp:extent cx="4999355" cy="7620"/>
                <wp:effectExtent l="0" t="0" r="0" b="0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9.45pt;height:0.6pt;width:393.65pt;z-index:251662336;mso-width-relative:page;mso-height-relative:page;" filled="f" stroked="t" coordsize="7872,12" o:gfxdata="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r2ILv2wAAAAgBAAAPAAAAAAAAAAEAIAAAACIAAABkcnMv&#10;ZG93bnJldi54bWxQSwECFAAUAAAACACHTuJA7NFqFj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41F60B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接到退款电话的时候问问自己 ：是对方主动退款为啥要你自己一大堆操作，到底谁主动？</w:t>
      </w:r>
    </w:p>
    <w:p w14:paraId="6E7353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5.凡是陌生信息让点击链接的，一律删掉！（对照书写）</w:t>
      </w:r>
    </w:p>
    <w:p w14:paraId="442452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247650</wp:posOffset>
                </wp:positionV>
                <wp:extent cx="4999355" cy="7620"/>
                <wp:effectExtent l="0" t="0" r="0" b="0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9.5pt;height:0.6pt;width:393.65pt;z-index:251663360;mso-width-relative:page;mso-height-relative:page;" filled="f" stroked="t" coordsize="7872,12" o:gfxdata="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mLPQp2wAAAAgBAAAPAAAAAAAAAAEAIAAAACIAAABkcnMv&#10;ZG93bnJldi54bWxQSwECFAAUAAAACACHTuJAvmJL7T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435634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陌生链接下载app的时候问问自己 ：你为什么要下载一个木马病毒到自己的手机？</w:t>
      </w:r>
    </w:p>
    <w:p w14:paraId="553EF0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6.凡是自称“淘宝客服”“京东客服”等电话，一律要小心！（对照书写）</w:t>
      </w:r>
    </w:p>
    <w:p w14:paraId="782F0F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184150</wp:posOffset>
                </wp:positionV>
                <wp:extent cx="4999355" cy="7620"/>
                <wp:effectExtent l="0" t="0" r="0" b="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7.35pt;margin-top:14.5pt;height:0.6pt;width:393.65pt;z-index:251665408;mso-width-relative:page;mso-height-relative:page;" filled="f" stroked="t" coordsize="7872,12" o:gfxdata="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cV5vN2wAAAAgBAAAPAAAAAAAAAAEAIAAAACIAAABkcnMv&#10;ZG93bnJldi54bWxQSwECFAAUAAAACACHTuJAuGA0zz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37C2EC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陌生人电话自称官方的时候问问自己：即使能说出你的准确信息，但他自己说自己是官方就真的是吗？</w:t>
      </w:r>
    </w:p>
    <w:p w14:paraId="2831BB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7.凡是网络中自称亲朋好友或领导的人要求转账汇款的，一律核实身份后再操作！（对照书写）</w:t>
      </w:r>
    </w:p>
    <w:p w14:paraId="77DFCC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187325</wp:posOffset>
                </wp:positionV>
                <wp:extent cx="4999355" cy="7620"/>
                <wp:effectExtent l="0" t="0" r="0" b="0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.75pt;margin-top:14.75pt;height:0.6pt;width:393.65pt;z-index:251668480;mso-width-relative:page;mso-height-relative:page;" filled="f" stroked="t" coordsize="7872,12" o:gfxdata="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xgJTy2wAAAAgBAAAPAAAAAAAAAAEAIAAAACIAAABkcnMv&#10;ZG93bnJldi54bWxQSwECFAAUAAAACACHTuJATw57DT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59C33D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对方要求转账时问问自己：涉及金钱往来，为什么不通过电话或当面确认，非要在网络上催促你立刻转账？</w:t>
      </w:r>
    </w:p>
    <w:p w14:paraId="63C7E4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8.凡是通知中奖要求先交手续费、税费或保证金的，一律不信！ （对照书写）</w:t>
      </w:r>
    </w:p>
    <w:p w14:paraId="7F9F9A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187960</wp:posOffset>
                </wp:positionV>
                <wp:extent cx="4999355" cy="7620"/>
                <wp:effectExtent l="0" t="0" r="0" b="0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.75pt;margin-top:14.8pt;height:0.6pt;width:393.65pt;z-index:251667456;mso-width-relative:page;mso-height-relative:page;" filled="f" stroked="t" coordsize="7872,12" o:gfxdata="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BbevV2wAAAAgBAAAPAAAAAAAAAAEAIAAAACIAAABkcnMv&#10;ZG93bnJldi54bWxQSwECFAAUAAAACACHTuJAF7vbkDkCAACW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415035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通知中奖时问问自己：如果真的中奖，正规机构为何不直接从奖金中扣除费用，反而要你提前掏钱？</w:t>
      </w:r>
    </w:p>
    <w:p w14:paraId="6B726F3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9.凡是引诱“坦诚相见”“视频裸聊”的就是敲诈勒索，男生不要裸聊！（对照书写）</w:t>
      </w:r>
    </w:p>
    <w:p w14:paraId="082E9A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187325</wp:posOffset>
                </wp:positionV>
                <wp:extent cx="4999355" cy="7620"/>
                <wp:effectExtent l="0" t="0" r="0" b="0"/>
                <wp:wrapNone/>
                <wp:docPr id="8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.75pt;margin-top:14.75pt;height:0.6pt;width:393.65pt;z-index:251666432;mso-width-relative:page;mso-height-relative:page;" filled="f" stroked="t" coordsize="7872,12" o:gfxdata="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GAlPLbAAAACAEAAA8AAAAAAAAAAQAgAAAAIgAAAGRycy9k&#10;b3ducmV2LnhtbFBLAQIUABQAAAAIAIdO4kAbvyXUOAIAAJYEAAAOAAAAAAAAAAEAIAAAACoBAABk&#10;cnMvZTJvRG9jLnhtbFBLBQYAAAAABgAGAFkBAADUBQAAAAA=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5AD154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裸聊前问问自己：美女与你“坦诚相见”，如果被录频了的后果是？</w:t>
      </w:r>
    </w:p>
    <w:p w14:paraId="6F8A5D4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10.凡是“网络约炮”“网络招嫖”都是诈骗，一律不要参与！（对照书写）</w:t>
      </w:r>
    </w:p>
    <w:p w14:paraId="738824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186690</wp:posOffset>
                </wp:positionV>
                <wp:extent cx="4999355" cy="7620"/>
                <wp:effectExtent l="0" t="0" r="0" b="0"/>
                <wp:wrapNone/>
                <wp:docPr id="10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935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872" h="12">
                              <a:moveTo>
                                <a:pt x="0" y="5"/>
                              </a:moveTo>
                              <a:lnTo>
                                <a:pt x="7872" y="5"/>
                              </a:lnTo>
                            </a:path>
                          </a:pathLst>
                        </a:custGeom>
                        <a:noFill/>
                        <a:ln w="7620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.75pt;margin-top:14.7pt;height:0.6pt;width:393.65pt;z-index:251669504;mso-width-relative:page;mso-height-relative:page;" filled="f" stroked="t" coordsize="7872,12" o:gfxdata="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81Aaw2wAAAAgBAAAPAAAAAAAAAAEAIAAAACIAAABkcnMv&#10;ZG93bnJldi54bWxQSwECFAAUAAAACACHTuJAZc+h/jkCAACYBAAADgAAAAAAAAABACAAAAAqAQAA&#10;ZHJzL2Uyb0RvYy54bWxQSwUGAAAAAAYABgBZAQAA1QUAAAAA&#10;" path="m0,5l7872,5e">
                <v:fill on="f" focussize="0,0"/>
                <v:stroke weight="0.6pt" color="#000000" joinstyle="bevel"/>
                <v:imagedata o:title=""/>
                <o:lock v:ext="edit" aspectratio="f"/>
              </v:shape>
            </w:pict>
          </mc:Fallback>
        </mc:AlternateContent>
      </w:r>
    </w:p>
    <w:p w14:paraId="308136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“网络招嫖”、“网络约炮”前问问自己：从事该行为，约失败了，钱财被骗，约成功了，难道嫖娼不违法吗？</w:t>
      </w:r>
    </w:p>
    <w:p w14:paraId="0F0CCF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A585F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</w:t>
      </w:r>
    </w:p>
    <w:p w14:paraId="44D055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FC4A4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C84289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姓名：</w:t>
      </w:r>
    </w:p>
    <w:p w14:paraId="249822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学号：</w:t>
      </w:r>
    </w:p>
    <w:p w14:paraId="6C5F46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学院：</w:t>
      </w:r>
    </w:p>
    <w:p w14:paraId="66E2ED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9"/>
          <w:pgMar w:top="1431" w:right="1611" w:bottom="1315" w:left="1690" w:header="0" w:footer="950" w:gutter="0"/>
          <w:pgNumType w:fmt="decimal"/>
          <w:cols w:space="720" w:num="1"/>
        </w:sectPr>
      </w:pPr>
    </w:p>
    <w:p w14:paraId="4D87BAC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附件2：</w:t>
      </w:r>
    </w:p>
    <w:p w14:paraId="083B762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《十类高发诈骗典型案例》</w:t>
      </w:r>
    </w:p>
    <w:p w14:paraId="64D35AF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【约炮裸聊诈骗案例】2026年3月3日，某高校同学小A在宿舍用谷歌浏览器浏览网页时，突然弹出一则色情小广告，上面写着“同城速约，免费体验，扫码即享”。同学小A出于好奇，点开广告并留言了自己的联系方式。</w:t>
      </w:r>
    </w:p>
    <w:p w14:paraId="7234783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不久，一名自称“平台客服”的陌生人主动添加了同学小A的微信，并发来一个链接，称下载一款名为“NICEGRAM”的APP即可免费约炮。同学小A下载注册后，客服称需先缴纳3000元“保证金”才能安排见面，并承诺见面后全额退还。同学小A犹豫片刻，通过微信扫码转账了3000元。</w:t>
      </w:r>
    </w:p>
    <w:p w14:paraId="21EFE16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转账后，客服又以“资质认证未通过”“信誉分不足”为由，要求继续转账。同学小A先后通过支付宝扫码、手机银行转账等方式，分多次向对方指定账户转账。每次转账后，客服都称“还差最后一步”。当同学小A累计转账2.3万元后，对方彻底失联，APP也无法登录。同学小A这才意识到被骗，立即报警，但资金已无法追回。</w:t>
      </w:r>
    </w:p>
    <w:p w14:paraId="009D96F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【网络游戏虚假交易诈骗案例】2026年3月5日，某高校大二学生小B在宿舍玩《王者荣耀》时，游戏内一名好友主动私聊，愿出价2800元购买他的高等级账号。对方自称“专业收号玩家”，提出走第三方平台担保交易。双方添加QQ后，对方发来一个看似正规的交易平台链接——实际是诈骗分子搭建的钓鱼网站。</w:t>
      </w:r>
    </w:p>
    <w:p w14:paraId="037405E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B注册上架账号后，平台显示“余额2800元”，提示买家已付款。当他点击提现时，页面弹出：“银行卡号填写错误，资金已被冻结。”客服称需充值等额“解冻金”，并承诺解冻后全额返还。同时买家也在QQ上不断催促。小B在双重施压下转账2800元。</w:t>
      </w:r>
    </w:p>
    <w:p w14:paraId="1F388A4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转账后提现仍未成功，客服又以“信誉分不足需充值3000元”为由继续索要。小B虽心生疑虑，但想到已投入的2800元无法取回，只得咬牙再转3000元。随后客服又编造“提现通道维护”等理由要求继续转账。小B先后转账4次，共计被骗10800元。直到客服失联、平台无法打开、买家将其拉黑，小B才彻底醒悟。</w:t>
      </w:r>
    </w:p>
    <w:p w14:paraId="4DAADB1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3.【冒充熟人诈骗案例】2026年3月21日，某高校大二学生小C在宿舍刷微博时，突然收到一条私信，对方头像和昵称都与自己的高中同学小刘一模一样，发来的消息语气也十分熟悉：“在吗？有急事需要你帮忙！”，小C没多想便回复了对方。</w:t>
      </w:r>
    </w:p>
    <w:p w14:paraId="590D7CE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对方称自己的妹妹突发疾病正在医院抢救，急需4000元缴纳手术押金，但自己的微信支付功能因账户异常被限制了，无法直接转账。对方表示可以先通过网上银行转账4000元到小C的银行卡，附上一张“银行转账成功、预计6小时后到账”的截图，恳请小C先通过微信扫码帮忙垫付这笔钱，称“救人要紧”。</w:t>
      </w:r>
    </w:p>
    <w:p w14:paraId="7B558A7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C看到截图后信以为真，想到同学一场，救人刻不容缓，便扫描对方发来的收款二维码，从自己的生活费中转账了4000元。转账后小C让对方确认收款，对方却不再回复。小C拨打同学小刘的电话核实，小刘称自己的微博账号几天前被盗，根本没有什么妹妹生病的事。小C这才意识到被骗，立即报警，但4000元已经无法追回。</w:t>
      </w:r>
    </w:p>
    <w:p w14:paraId="5114CA6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4.【刷单返利诈骗案例】2026年4月21日，某高校大学生小D在家浏览网页时，看到一则“兼职刷单，日赚500元”的弹窗广告，便点击链接下载了一款名为“兼职刷单”的APP。注册登录后，一名“派单员”将他拉入APP内的群聊，群内不断有人晒出“今日收入”的截图，气氛火热。</w:t>
      </w:r>
    </w:p>
    <w:p w14:paraId="37DA756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D抱着试试看的心态，接了一单98元的任务，很快收到本金加返利共118元。接着又做了一单300元的任务，对方返还360元。两次成功返利让他彻底放下了戒备。随后，派单员派发了一个“三连单”，要求连续完成三笔大额任务才能结算。小D依次转账800元、3000元、6000元。然而三笔完成后，平台却提示“操作失误，数据异常”，需要再转8000元“修复数据”才能提现。</w:t>
      </w:r>
    </w:p>
    <w:p w14:paraId="339528E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D急于挽回已投入的资金，咬牙又转了8000元。但对方仍不满足，以“需进行身份验证”为由，要求小D下载会议软件并开启屏幕共享。小D照做后，对方通过屏幕共享窃取了他的支付密码和验证码，随后将群聊信息和APP全部删除。小D累计损失2.1万元，所谓的返利不过是为他设下的诱饵。</w:t>
      </w:r>
    </w:p>
    <w:p w14:paraId="6035C13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5.【兼职求职诈骗案例】2026年1月4日，某高校大二学生小E想在课余时间找一份家教兼职，便在“BOSS直聘”平台上投递了简历。很快，一名自称某教育机构“张老师”的人添加了她的QQ，称机构正在招聘线上家教，每小时课时费120元，工作内容主要是帮学生批改试卷和答疑。小E觉得条件不错，便同意试试。</w:t>
      </w:r>
    </w:p>
    <w:p w14:paraId="52D8D2C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随后，“张老师”以“需要先熟悉批改系统”为由，诱导小E下载了腾讯会议和钉钉两款APP，并开启手机“屏幕共享”功能。对方一边指导她操作，一边声称“批改系统需要绑定银行卡验证身份，你的银行卡流水不足，需要刷流水才能开通权限”。小E信以为真，按照对方要求，先后通过微信扫码、支付宝扫码、云闪付扫码以及数字人民币转账等多种方式，陆续向对方指定账户转账多笔。</w:t>
      </w:r>
    </w:p>
    <w:p w14:paraId="79C7027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直到对方让她继续借钱转账时，小E才察觉不对劲，赶紧挂断屏幕共享并报警，但此时已累计转账1.1万余元，而这些钱大部分是她从生活费和向同学借来的。事后她才明白，所谓的“批改试卷”只是幌子，骗子利用屏幕共享窃取了她的银行卡信息和验证码，从而实施盗刷。</w:t>
      </w:r>
    </w:p>
    <w:p w14:paraId="2711795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6.【冒充电商客服诈骗案例】2026年4月2日，某高校大学生小F在某电商平台购买了一件衣服，两天后突然接到一通陌生电话，对方准确报出了小F的姓名、订单号、商品信息和收货地址，自称是平台客服，称小F购买的这批衣服被检测出甲醛超标，平台正在统一召回处理，可以办理“双倍退款”。</w:t>
      </w:r>
    </w:p>
    <w:p w14:paraId="0C567A8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F信以为真，按对方指引添加了QQ好友。对方发来一个链接，称是“官方退款通道”，要求小F点击进入并填写银行卡号、身份证号和手机号。小F填写完毕后，手机很快收到一条验证码短信，对方称“需要验证码确认退款身份”，催促小F将验证码告知。小F没有多想便提供了验证码。</w:t>
      </w:r>
    </w:p>
    <w:p w14:paraId="4E426C5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不到一分钟，小F的手机收到银行扣款短信，显示其银行卡内4980元被转走。小F这才意识到被骗，立即联系电商平台官方客服核实，平台客服称根本没有所谓的“甲醛超标召回”，也从未主动联系客户办理退款。小F慌忙报警，但资金已被诈骗分子转移。</w:t>
      </w:r>
    </w:p>
    <w:p w14:paraId="6221011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7.【网络购物诈骗案例】2026年5月1日，某高校大学生小G在前往图书馆的路上刷抖音，正准备购买一些开学用的生活用品，已挑选好商品并完成了下单。不久后，一名抖音用户发来私信，自称是该店铺的内部工作人员，称有“内部会员价”，可以帮小G以五折的价格购买同款商品，条件是先在平台取消订单，再通过支付宝私下转账。</w:t>
      </w:r>
    </w:p>
    <w:p w14:paraId="4792623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G觉得能省一半钱，十分心动，便按对方要求取消了平台上的订单。对方随后发来一个支付宝收款码，小G扫码转账了2800元。转账完成后，对方又以“需缴纳保证金才能发货”为由要求再转500元。小G起疑拒绝，要求退款，却发现对方已将自己拉黑，抖音账号也注销消失。小G这才意识到被骗，不仅损失了2800元，之前下单的商品也因取消订单而无法恢复。</w:t>
      </w:r>
    </w:p>
    <w:p w14:paraId="2F8EA1C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8.【中奖诈骗案例】2026年4月16日，某高校大学生小H网购一款口红后，一名自称“店铺客服”的陌生微信号主动添加了她，称小H被抽中为“幸运顾客”，可额外获得一次抽奖机会。小H半信半疑地点击了对方发来的抽奖链接，页面显示“恭喜中奖，奖品为iPhone 16一台”。小H惊喜不已，对方却称需再购买一件商品才能领取奖品。</w:t>
      </w:r>
    </w:p>
    <w:p w14:paraId="5A7D7DE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H信以为真，又下单购买了一支300元的口红。付款后，对方又称小H再次中奖，奖品升级为“现金红包18888元”，但需要先缴纳800元手续费才能发放。小H被“双重中奖”冲昏了头脑，立即转账800元。然而对方又以“税费”“保证金”为由要求继续转账。小H这才发觉不对劲，要求退款，对方直接将其拉黑。小H累计被骗1100元，所谓的奖品和红包根本不存在。</w:t>
      </w:r>
    </w:p>
    <w:p w14:paraId="3887573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9.【演出购票类诈骗案例】2026年7月5日，某高校小J心仪的歌手官宣了巡回演唱会，但官方售票平台开售即秒空。小J焦急地在微博搜索“演唱会转票”，看到一名用户发帖称“抢到了两张VIP票，临时去不了，原价转让”。小J立即私信联系对方。</w:t>
      </w:r>
    </w:p>
    <w:p w14:paraId="582C066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对方称可以走“闲鱼”平台交易，并发来一个链接。小J点开一看，页面与闲鱼几乎一模一样——实际是诈骗分子伪造的钓鱼网站。她按流程支付了280元后，系统却显示“订单异常，支付失败”。对方称没有收到款项，并发来一个“客服”二维码让她联系处理退款。</w:t>
      </w:r>
    </w:p>
    <w:p w14:paraId="3403002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J扫码进入“客服”页面后，对方称需要“验证银行卡信息才能退款”，诱导她输入了银行卡号、密码和手机验证码。不到两分钟，小J收到银行短信，卡内9800元被一次性转走。她这才意识到被骗，立即联系官方闲鱼平台核实，被告知该链接根本不是闲鱼的正规交易页面。小J累计损失10080元，而那张演唱会的票也从未存在过。</w:t>
      </w:r>
    </w:p>
    <w:p w14:paraId="59744EA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10.【机票退改签诈骗】2026年7月8日，暑假来临，某高校大学生小K购买了从学校所在地飞往老家的机票。出发前一天，他突然接到一通陌生电话，对方自称是航空公司客服，准确报出了小K的姓名、航班号、出发时间和身份证号，称因飞机机械故障导致航班取消，可为小K办理免费改签，并发放300元延误补偿金。</w:t>
      </w:r>
    </w:p>
    <w:p w14:paraId="25C93C2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K见对方信息完全准确，便放下了戒备。对方随即发来一个链接，称是“官方理赔页面”，要求小K点击进入并填写银行卡号、密码及手机验证码，以便“验证身份后发放补偿金”。小K按要求操作后，手机很快收到多条银行扣款短信，卡内资金被分批转走，共计损失8200元。</w:t>
      </w:r>
    </w:p>
    <w:p w14:paraId="3269ADD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小K慌忙拨打航空公司官方客服电话核实，被告知航班一切正常，从未取消过。他这才明白，骗子通过非法渠道获取了他的购票信息，精心设计了这个“退改签”骗局。小K立即报警，但资金已被转移。</w:t>
      </w:r>
    </w:p>
    <w:p w14:paraId="4EA9F89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4FA326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A07383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F753ED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F4FC6B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1B03E9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96842B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3B0344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7A5AC7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128DD4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：</w:t>
      </w:r>
    </w:p>
    <w:p w14:paraId="70295CA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center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《十类高发诈骗典型案例》分析评分标准</w:t>
      </w:r>
    </w:p>
    <w:p w14:paraId="0D973A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center"/>
        <w:textAlignment w:val="auto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（总分100分）</w:t>
      </w:r>
    </w:p>
    <w:tbl>
      <w:tblPr>
        <w:tblStyle w:val="6"/>
        <w:tblW w:w="9660" w:type="dxa"/>
        <w:tblInd w:w="-29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0"/>
        <w:gridCol w:w="2565"/>
        <w:gridCol w:w="4530"/>
        <w:gridCol w:w="915"/>
      </w:tblGrid>
      <w:tr w14:paraId="2A5EC5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50" w:type="dxa"/>
            <w:noWrap w:val="0"/>
            <w:vAlign w:val="top"/>
          </w:tcPr>
          <w:p w14:paraId="05B72A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一级指标</w:t>
            </w:r>
          </w:p>
        </w:tc>
        <w:tc>
          <w:tcPr>
            <w:tcW w:w="2565" w:type="dxa"/>
            <w:noWrap w:val="0"/>
            <w:vAlign w:val="top"/>
          </w:tcPr>
          <w:p w14:paraId="0D0721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二级指标</w:t>
            </w:r>
          </w:p>
        </w:tc>
        <w:tc>
          <w:tcPr>
            <w:tcW w:w="4530" w:type="dxa"/>
            <w:noWrap w:val="0"/>
            <w:vAlign w:val="top"/>
          </w:tcPr>
          <w:p w14:paraId="01A06D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评分规则</w:t>
            </w:r>
          </w:p>
        </w:tc>
        <w:tc>
          <w:tcPr>
            <w:tcW w:w="915" w:type="dxa"/>
            <w:noWrap w:val="0"/>
            <w:vAlign w:val="top"/>
          </w:tcPr>
          <w:p w14:paraId="12BDE1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分值</w:t>
            </w:r>
          </w:p>
        </w:tc>
      </w:tr>
      <w:tr w14:paraId="3D893A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50" w:type="dxa"/>
            <w:vMerge w:val="restart"/>
            <w:tcBorders>
              <w:bottom w:val="nil"/>
            </w:tcBorders>
            <w:noWrap w:val="0"/>
            <w:vAlign w:val="top"/>
          </w:tcPr>
          <w:p w14:paraId="6849FB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0FB93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93E9D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DF735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内容完整性与准确性</w:t>
            </w:r>
          </w:p>
        </w:tc>
        <w:tc>
          <w:tcPr>
            <w:tcW w:w="2565" w:type="dxa"/>
            <w:noWrap w:val="0"/>
            <w:vAlign w:val="top"/>
          </w:tcPr>
          <w:p w14:paraId="6CEEB0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AC6C7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1.核心角度覆盖</w:t>
            </w:r>
          </w:p>
        </w:tc>
        <w:tc>
          <w:tcPr>
            <w:tcW w:w="4530" w:type="dxa"/>
            <w:noWrap w:val="0"/>
            <w:vAlign w:val="top"/>
          </w:tcPr>
          <w:p w14:paraId="219CA5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完整涵盖“诈骗类型、诈骗手段、受骗原因、案例警示、防范建议”5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个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核心角度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每个角度有明确阐述；缺少1个角度扣4分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内容残缺酌情扣2～5分。</w:t>
            </w:r>
          </w:p>
        </w:tc>
        <w:tc>
          <w:tcPr>
            <w:tcW w:w="915" w:type="dxa"/>
            <w:noWrap w:val="0"/>
            <w:vAlign w:val="top"/>
          </w:tcPr>
          <w:p w14:paraId="513FB8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F0BEB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20分</w:t>
            </w:r>
          </w:p>
        </w:tc>
      </w:tr>
      <w:tr w14:paraId="7485F5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50" w:type="dxa"/>
            <w:vMerge w:val="continue"/>
            <w:tcBorders>
              <w:top w:val="nil"/>
            </w:tcBorders>
            <w:noWrap w:val="0"/>
            <w:vAlign w:val="top"/>
          </w:tcPr>
          <w:p w14:paraId="54135C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5" w:type="dxa"/>
            <w:noWrap w:val="0"/>
            <w:vAlign w:val="top"/>
          </w:tcPr>
          <w:p w14:paraId="3DE635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2.案例信息准确性</w:t>
            </w:r>
          </w:p>
        </w:tc>
        <w:tc>
          <w:tcPr>
            <w:tcW w:w="4530" w:type="dxa"/>
            <w:noWrap w:val="0"/>
            <w:vAlign w:val="top"/>
          </w:tcPr>
          <w:p w14:paraId="3C0AE3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案例背景、诈骗细节与原始案例一致，无事实性错误；轻微偏差扣 2～3分，严重错误扣5～10分。</w:t>
            </w:r>
          </w:p>
        </w:tc>
        <w:tc>
          <w:tcPr>
            <w:tcW w:w="915" w:type="dxa"/>
            <w:noWrap w:val="0"/>
            <w:vAlign w:val="top"/>
          </w:tcPr>
          <w:p w14:paraId="094075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10分</w:t>
            </w:r>
          </w:p>
        </w:tc>
      </w:tr>
      <w:tr w14:paraId="44D709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50" w:type="dxa"/>
            <w:vMerge w:val="restart"/>
            <w:tcBorders>
              <w:bottom w:val="nil"/>
            </w:tcBorders>
            <w:noWrap w:val="0"/>
            <w:vAlign w:val="top"/>
          </w:tcPr>
          <w:p w14:paraId="3489BE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5EBEA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831C5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F7650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F0B28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分析深度与逻辑性</w:t>
            </w:r>
          </w:p>
        </w:tc>
        <w:tc>
          <w:tcPr>
            <w:tcW w:w="2565" w:type="dxa"/>
            <w:noWrap w:val="0"/>
            <w:vAlign w:val="top"/>
          </w:tcPr>
          <w:p w14:paraId="12E54C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56045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3.诈骗手段拆解</w:t>
            </w:r>
          </w:p>
        </w:tc>
        <w:tc>
          <w:tcPr>
            <w:tcW w:w="4530" w:type="dxa"/>
            <w:noWrap w:val="0"/>
            <w:vAlign w:val="top"/>
          </w:tcPr>
          <w:p w14:paraId="0C8BA8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详细拆解诈骗套路（如步骤、话术、技术手段等）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逻辑清晰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拆解全面得8分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笼统描述扣3～5分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未拆解不得分。</w:t>
            </w:r>
          </w:p>
        </w:tc>
        <w:tc>
          <w:tcPr>
            <w:tcW w:w="915" w:type="dxa"/>
            <w:noWrap w:val="0"/>
            <w:vAlign w:val="top"/>
          </w:tcPr>
          <w:p w14:paraId="289566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D0EB1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8分</w:t>
            </w:r>
          </w:p>
        </w:tc>
      </w:tr>
      <w:tr w14:paraId="6A83DC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A341B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5" w:type="dxa"/>
            <w:noWrap w:val="0"/>
            <w:vAlign w:val="top"/>
          </w:tcPr>
          <w:p w14:paraId="26E5DD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C1B27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4.受骗原因剖析</w:t>
            </w:r>
          </w:p>
        </w:tc>
        <w:tc>
          <w:tcPr>
            <w:tcW w:w="4530" w:type="dxa"/>
            <w:noWrap w:val="0"/>
            <w:vAlign w:val="top"/>
          </w:tcPr>
          <w:p w14:paraId="0E86BA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结合心理学、行为学等角度分析受骗者心理（如贪利、恐惧、侥幸、信息差等）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原因具体且深入；深度剖析得7分，表面分析扣3～4分，未分析不得分。</w:t>
            </w:r>
          </w:p>
        </w:tc>
        <w:tc>
          <w:tcPr>
            <w:tcW w:w="915" w:type="dxa"/>
            <w:noWrap w:val="0"/>
            <w:vAlign w:val="top"/>
          </w:tcPr>
          <w:p w14:paraId="71F3A0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7E8CC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</w:tc>
      </w:tr>
      <w:tr w14:paraId="04FC83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50" w:type="dxa"/>
            <w:vMerge w:val="continue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1DB6F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5" w:type="dxa"/>
            <w:noWrap w:val="0"/>
            <w:vAlign w:val="top"/>
          </w:tcPr>
          <w:p w14:paraId="5BE534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0D9CC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5.防范建议可行性</w:t>
            </w:r>
          </w:p>
        </w:tc>
        <w:tc>
          <w:tcPr>
            <w:tcW w:w="4530" w:type="dxa"/>
            <w:noWrap w:val="0"/>
            <w:vAlign w:val="top"/>
          </w:tcPr>
          <w:p w14:paraId="1FC1BC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建议针对案例特点，具体、可操作（如“不轻易点击陌生链接”而非“提高警惕”），分点清晰；建议实用得10分，笼统空泛扣 4～7分，无建议不得分。</w:t>
            </w:r>
          </w:p>
        </w:tc>
        <w:tc>
          <w:tcPr>
            <w:tcW w:w="915" w:type="dxa"/>
            <w:noWrap w:val="0"/>
            <w:vAlign w:val="top"/>
          </w:tcPr>
          <w:p w14:paraId="4EC217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4D7E5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10分</w:t>
            </w:r>
          </w:p>
        </w:tc>
      </w:tr>
      <w:tr w14:paraId="3268FC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8E8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66AD7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结构与逻辑连贯性</w:t>
            </w:r>
          </w:p>
        </w:tc>
        <w:tc>
          <w:tcPr>
            <w:tcW w:w="2565" w:type="dxa"/>
            <w:tcBorders>
              <w:left w:val="single" w:color="auto" w:sz="4" w:space="0"/>
            </w:tcBorders>
            <w:noWrap w:val="0"/>
            <w:vAlign w:val="top"/>
          </w:tcPr>
          <w:p w14:paraId="4A42B2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F6158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6.框架完整性</w:t>
            </w:r>
          </w:p>
        </w:tc>
        <w:tc>
          <w:tcPr>
            <w:tcW w:w="4530" w:type="dxa"/>
            <w:noWrap w:val="0"/>
            <w:vAlign w:val="top"/>
          </w:tcPr>
          <w:p w14:paraId="319A29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包含引言（案例简介）、主体（分点论述）、结论（总结警示意义）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结构完整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框架清晰得10分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层次混乱扣4～6分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无框架扣 7～10分。</w:t>
            </w:r>
          </w:p>
        </w:tc>
        <w:tc>
          <w:tcPr>
            <w:tcW w:w="915" w:type="dxa"/>
            <w:noWrap w:val="0"/>
            <w:vAlign w:val="top"/>
          </w:tcPr>
          <w:p w14:paraId="4E0AD4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60C3C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10分</w:t>
            </w:r>
          </w:p>
        </w:tc>
      </w:tr>
      <w:tr w14:paraId="4891AA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47FE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5" w:type="dxa"/>
            <w:tcBorders>
              <w:left w:val="single" w:color="auto" w:sz="4" w:space="0"/>
            </w:tcBorders>
            <w:noWrap w:val="0"/>
            <w:vAlign w:val="top"/>
          </w:tcPr>
          <w:p w14:paraId="598A26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9C319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7.逻辑连贯性</w:t>
            </w:r>
          </w:p>
        </w:tc>
        <w:tc>
          <w:tcPr>
            <w:tcW w:w="4530" w:type="dxa"/>
            <w:noWrap w:val="0"/>
            <w:vAlign w:val="top"/>
          </w:tcPr>
          <w:p w14:paraId="6727D2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各部分过渡自然（如“诈骗手段→ 受骗原因→ 防范建议”逻辑递进）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论证无矛盾；逻辑严密得10分，部分脱节扣3～5分，逻辑混乱扣6～10分。</w:t>
            </w:r>
          </w:p>
        </w:tc>
        <w:tc>
          <w:tcPr>
            <w:tcW w:w="915" w:type="dxa"/>
            <w:noWrap w:val="0"/>
            <w:vAlign w:val="top"/>
          </w:tcPr>
          <w:p w14:paraId="51E8F5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63948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10分</w:t>
            </w:r>
          </w:p>
        </w:tc>
      </w:tr>
      <w:tr w14:paraId="1938E5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0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51D69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902F9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AF83A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语言表达与规范性</w:t>
            </w:r>
          </w:p>
        </w:tc>
        <w:tc>
          <w:tcPr>
            <w:tcW w:w="2565" w:type="dxa"/>
            <w:noWrap w:val="0"/>
            <w:vAlign w:val="top"/>
          </w:tcPr>
          <w:p w14:paraId="7387B6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9D59E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8.语言专业性与简洁性</w:t>
            </w:r>
          </w:p>
        </w:tc>
        <w:tc>
          <w:tcPr>
            <w:tcW w:w="4530" w:type="dxa"/>
            <w:noWrap w:val="0"/>
            <w:vAlign w:val="top"/>
          </w:tcPr>
          <w:p w14:paraId="3025C0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用词准确（如区分“钓鱼链接”与“恶意软件”）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表述简洁无冗余；专业简洁得8分，表述模糊扣3～4分，语病较多扣5～8分。</w:t>
            </w:r>
          </w:p>
        </w:tc>
        <w:tc>
          <w:tcPr>
            <w:tcW w:w="915" w:type="dxa"/>
            <w:noWrap w:val="0"/>
            <w:vAlign w:val="top"/>
          </w:tcPr>
          <w:p w14:paraId="5085D5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177DB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8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</w:tc>
      </w:tr>
      <w:tr w14:paraId="59E1E3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0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D0B89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5" w:type="dxa"/>
            <w:noWrap w:val="0"/>
            <w:vAlign w:val="top"/>
          </w:tcPr>
          <w:p w14:paraId="620DEA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5F605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9.格式与规范性</w:t>
            </w:r>
          </w:p>
        </w:tc>
        <w:tc>
          <w:tcPr>
            <w:tcW w:w="4530" w:type="dxa"/>
            <w:noWrap w:val="0"/>
            <w:vAlign w:val="top"/>
          </w:tcPr>
          <w:p w14:paraId="093DD9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无错别字、语法错误，格式工整（如分点使用序号/项目符号）；完全规范得7分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少量错误扣2～3分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错误较多扣4～7分。</w:t>
            </w:r>
          </w:p>
        </w:tc>
        <w:tc>
          <w:tcPr>
            <w:tcW w:w="915" w:type="dxa"/>
            <w:noWrap w:val="0"/>
            <w:vAlign w:val="top"/>
          </w:tcPr>
          <w:p w14:paraId="1AD667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3E261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7分</w:t>
            </w:r>
          </w:p>
        </w:tc>
      </w:tr>
      <w:tr w14:paraId="2DF0B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650" w:type="dxa"/>
            <w:tcBorders>
              <w:top w:val="single" w:color="auto" w:sz="4" w:space="0"/>
            </w:tcBorders>
            <w:noWrap w:val="0"/>
            <w:vAlign w:val="top"/>
          </w:tcPr>
          <w:p w14:paraId="218E3C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7AC2E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综合创新性与价值</w:t>
            </w:r>
          </w:p>
        </w:tc>
        <w:tc>
          <w:tcPr>
            <w:tcW w:w="2565" w:type="dxa"/>
            <w:noWrap w:val="0"/>
            <w:vAlign w:val="top"/>
          </w:tcPr>
          <w:p w14:paraId="593375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0524D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10.创新性与参考价值</w:t>
            </w:r>
          </w:p>
        </w:tc>
        <w:tc>
          <w:tcPr>
            <w:tcW w:w="4530" w:type="dxa"/>
            <w:noWrap w:val="0"/>
            <w:vAlign w:val="top"/>
          </w:tcPr>
          <w:p w14:paraId="7C55FA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分析视角独特（如结合校园场景特殊性）或建议有创新性（如设计反诈宣传活动方案） 对校园反诈实践有实际参考意义；有创新点得10分，常规分析扣5～7分。</w:t>
            </w:r>
          </w:p>
        </w:tc>
        <w:tc>
          <w:tcPr>
            <w:tcW w:w="915" w:type="dxa"/>
            <w:noWrap w:val="0"/>
            <w:vAlign w:val="top"/>
          </w:tcPr>
          <w:p w14:paraId="678530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C902C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10分</w:t>
            </w:r>
          </w:p>
        </w:tc>
      </w:tr>
    </w:tbl>
    <w:p w14:paraId="6ED9775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AB4AB1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0E5365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1AFEAA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BA4AD8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D24E49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E244C5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3FD2A1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EEC777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4027D5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155DF6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3AAC5B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79F819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D98643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59E0D1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32F98F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附件4：</w:t>
      </w:r>
    </w:p>
    <w:p w14:paraId="77BFFD9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《十类高发诈骗典型案例》分析优秀作品推荐表</w:t>
      </w:r>
    </w:p>
    <w:tbl>
      <w:tblPr>
        <w:tblStyle w:val="6"/>
        <w:tblW w:w="0" w:type="auto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2760"/>
        <w:gridCol w:w="1755"/>
        <w:gridCol w:w="2378"/>
      </w:tblGrid>
      <w:tr w14:paraId="632895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9" w:hRule="atLeast"/>
        </w:trPr>
        <w:tc>
          <w:tcPr>
            <w:tcW w:w="1831" w:type="dxa"/>
            <w:noWrap w:val="0"/>
            <w:vAlign w:val="top"/>
          </w:tcPr>
          <w:p w14:paraId="60BFBF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参赛者姓名</w:t>
            </w:r>
          </w:p>
        </w:tc>
        <w:tc>
          <w:tcPr>
            <w:tcW w:w="2760" w:type="dxa"/>
            <w:noWrap w:val="0"/>
            <w:vAlign w:val="top"/>
          </w:tcPr>
          <w:p w14:paraId="45AC79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5" w:type="dxa"/>
            <w:noWrap w:val="0"/>
            <w:vAlign w:val="top"/>
          </w:tcPr>
          <w:p w14:paraId="6110F5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联系方式</w:t>
            </w:r>
          </w:p>
        </w:tc>
        <w:tc>
          <w:tcPr>
            <w:tcW w:w="2378" w:type="dxa"/>
            <w:noWrap w:val="0"/>
            <w:vAlign w:val="top"/>
          </w:tcPr>
          <w:p w14:paraId="38F522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8315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831" w:type="dxa"/>
            <w:noWrap w:val="0"/>
            <w:vAlign w:val="top"/>
          </w:tcPr>
          <w:p w14:paraId="3569C6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学院</w:t>
            </w:r>
          </w:p>
        </w:tc>
        <w:tc>
          <w:tcPr>
            <w:tcW w:w="2760" w:type="dxa"/>
            <w:noWrap w:val="0"/>
            <w:vAlign w:val="top"/>
          </w:tcPr>
          <w:p w14:paraId="2CC4FC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5" w:type="dxa"/>
            <w:noWrap w:val="0"/>
            <w:vAlign w:val="top"/>
          </w:tcPr>
          <w:p w14:paraId="017110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专业班级</w:t>
            </w:r>
          </w:p>
        </w:tc>
        <w:tc>
          <w:tcPr>
            <w:tcW w:w="2378" w:type="dxa"/>
            <w:noWrap w:val="0"/>
            <w:vAlign w:val="top"/>
          </w:tcPr>
          <w:p w14:paraId="555A4A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4D3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831" w:type="dxa"/>
            <w:noWrap w:val="0"/>
            <w:vAlign w:val="top"/>
          </w:tcPr>
          <w:p w14:paraId="703FC5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学号</w:t>
            </w:r>
          </w:p>
        </w:tc>
        <w:tc>
          <w:tcPr>
            <w:tcW w:w="2760" w:type="dxa"/>
            <w:noWrap w:val="0"/>
            <w:vAlign w:val="top"/>
          </w:tcPr>
          <w:p w14:paraId="33AF00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5" w:type="dxa"/>
            <w:noWrap w:val="0"/>
            <w:vAlign w:val="top"/>
          </w:tcPr>
          <w:p w14:paraId="64ACE4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指导老师</w:t>
            </w:r>
          </w:p>
        </w:tc>
        <w:tc>
          <w:tcPr>
            <w:tcW w:w="2378" w:type="dxa"/>
            <w:noWrap w:val="0"/>
            <w:vAlign w:val="top"/>
          </w:tcPr>
          <w:p w14:paraId="188E71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D4B3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831" w:type="dxa"/>
            <w:noWrap w:val="0"/>
            <w:vAlign w:val="top"/>
          </w:tcPr>
          <w:p w14:paraId="138A01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案例名称</w:t>
            </w:r>
          </w:p>
        </w:tc>
        <w:tc>
          <w:tcPr>
            <w:tcW w:w="6893" w:type="dxa"/>
            <w:gridSpan w:val="3"/>
            <w:noWrap w:val="0"/>
            <w:vAlign w:val="top"/>
          </w:tcPr>
          <w:p w14:paraId="102446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E53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831" w:type="dxa"/>
            <w:noWrap w:val="0"/>
            <w:vAlign w:val="top"/>
          </w:tcPr>
          <w:p w14:paraId="1D7F52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案例类型</w:t>
            </w:r>
          </w:p>
        </w:tc>
        <w:tc>
          <w:tcPr>
            <w:tcW w:w="6893" w:type="dxa"/>
            <w:gridSpan w:val="3"/>
            <w:noWrap w:val="0"/>
            <w:vAlign w:val="top"/>
          </w:tcPr>
          <w:p w14:paraId="49AAAB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与《十类高发诈骗典型案例》名称一致，如刷单返利诈骗案例</w:t>
            </w:r>
          </w:p>
        </w:tc>
      </w:tr>
      <w:tr w14:paraId="372DE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0" w:hRule="atLeast"/>
        </w:trPr>
        <w:tc>
          <w:tcPr>
            <w:tcW w:w="1831" w:type="dxa"/>
            <w:noWrap w:val="0"/>
            <w:textDirection w:val="tbRlV"/>
            <w:vAlign w:val="top"/>
          </w:tcPr>
          <w:p w14:paraId="0284A3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3963C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709B8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作 品 信 息</w:t>
            </w:r>
          </w:p>
        </w:tc>
        <w:tc>
          <w:tcPr>
            <w:tcW w:w="6893" w:type="dxa"/>
            <w:gridSpan w:val="3"/>
            <w:noWrap w:val="0"/>
            <w:vAlign w:val="top"/>
          </w:tcPr>
          <w:p w14:paraId="463F31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99695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18394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83648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40D81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作品摘要（20 字以内）：简述案例核心内容、分析亮点及价值</w:t>
            </w:r>
          </w:p>
        </w:tc>
      </w:tr>
      <w:tr w14:paraId="79C9B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1831" w:type="dxa"/>
            <w:noWrap w:val="0"/>
            <w:vAlign w:val="top"/>
          </w:tcPr>
          <w:p w14:paraId="791B1A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78079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AD25C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参赛者声明</w:t>
            </w:r>
          </w:p>
        </w:tc>
        <w:tc>
          <w:tcPr>
            <w:tcW w:w="6893" w:type="dxa"/>
            <w:gridSpan w:val="3"/>
            <w:noWrap w:val="0"/>
            <w:vAlign w:val="top"/>
          </w:tcPr>
          <w:p w14:paraId="2F3680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本人承诺：本作品为原创，未抄袭他人成果，内容真实准确， 自愿参与本次评选。</w:t>
            </w:r>
          </w:p>
          <w:p w14:paraId="25A1C0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54456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参赛者签名：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u w:val="single"/>
                <w:lang w:eastAsia="zh-CN"/>
              </w:rPr>
              <w:t xml:space="preserve">            </w:t>
            </w:r>
            <w:r>
              <w:rPr>
                <w:rFonts w:hint="eastAsia" w:cs="仿宋"/>
                <w:color w:val="auto"/>
                <w:spacing w:val="-5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日期：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u w:val="single"/>
                <w:lang w:eastAsia="zh-CN"/>
              </w:rPr>
              <w:t xml:space="preserve">    </w:t>
            </w:r>
            <w:r>
              <w:rPr>
                <w:rFonts w:hint="eastAsia" w:cs="仿宋"/>
                <w:color w:val="auto"/>
                <w:spacing w:val="-5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0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cs="仿宋"/>
                <w:color w:val="auto"/>
                <w:spacing w:val="-10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u w:val="single"/>
                <w:lang w:eastAsia="zh-CN"/>
              </w:rPr>
              <w:t xml:space="preserve">   </w:t>
            </w:r>
            <w:r>
              <w:rPr>
                <w:rFonts w:hint="eastAsia" w:cs="仿宋"/>
                <w:color w:val="auto"/>
                <w:spacing w:val="-6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60"/>
                <w:sz w:val="24"/>
                <w:szCs w:val="24"/>
                <w:u w:val="single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5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lang w:eastAsia="zh-CN"/>
              </w:rPr>
              <w:t>日</w:t>
            </w:r>
          </w:p>
        </w:tc>
      </w:tr>
      <w:tr w14:paraId="3809C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</w:trPr>
        <w:tc>
          <w:tcPr>
            <w:tcW w:w="1831" w:type="dxa"/>
            <w:noWrap w:val="0"/>
            <w:vAlign w:val="top"/>
          </w:tcPr>
          <w:p w14:paraId="37BEC1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D2E02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54396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学院推荐意见</w:t>
            </w:r>
          </w:p>
        </w:tc>
        <w:tc>
          <w:tcPr>
            <w:tcW w:w="6893" w:type="dxa"/>
            <w:gridSpan w:val="3"/>
            <w:noWrap w:val="0"/>
            <w:vAlign w:val="top"/>
          </w:tcPr>
          <w:p w14:paraId="7E8B37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7" w:line="440" w:lineRule="exact"/>
              <w:ind w:left="9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eastAsia="zh-CN"/>
              </w:rPr>
              <w:t>（学院对作品原创性、推荐资格的审核意见）</w:t>
            </w:r>
          </w:p>
          <w:p w14:paraId="4716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  <w:p w14:paraId="07E219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40" w:lineRule="exact"/>
              <w:textAlignment w:val="auto"/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  <w:lang w:eastAsia="zh-CN"/>
              </w:rPr>
              <w:t>推荐人签字：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u w:val="single"/>
                <w:lang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lang w:eastAsia="zh-CN"/>
              </w:rPr>
              <w:t xml:space="preserve"> </w:t>
            </w:r>
          </w:p>
          <w:p w14:paraId="3F9B54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40" w:lineRule="exact"/>
              <w:textAlignment w:val="auto"/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  <w:lang w:eastAsia="zh-CN"/>
              </w:rPr>
              <w:t>学院盖章：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u w:val="single"/>
                <w:lang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auto"/>
                <w:spacing w:val="2"/>
                <w:sz w:val="24"/>
                <w:szCs w:val="24"/>
                <w:lang w:eastAsia="zh-CN"/>
              </w:rPr>
              <w:t xml:space="preserve"> </w:t>
            </w:r>
          </w:p>
          <w:p w14:paraId="6E72A5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  <w:t>日期：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  <w:t xml:space="preserve"> 年</w:t>
            </w:r>
            <w:r>
              <w:rPr>
                <w:rFonts w:hint="eastAsia" w:ascii="仿宋" w:hAnsi="仿宋" w:eastAsia="仿宋" w:cs="仿宋"/>
                <w:color w:val="auto"/>
                <w:spacing w:val="6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</w:tr>
    </w:tbl>
    <w:p w14:paraId="3CEE9EE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480" w:firstLineChars="200"/>
        <w:jc w:val="both"/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</w:pPr>
    </w:p>
    <w:p w14:paraId="28A5923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83C0EC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C3C740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01FD5C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附件说明：</w:t>
      </w:r>
    </w:p>
    <w:p w14:paraId="19841A2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1.作品正文（另附页，建议字数800字），若有图表、调研数据等支撑材料，可一并附页提交；</w:t>
      </w:r>
    </w:p>
    <w:p w14:paraId="32FE8F4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2.本表及作品正文需以PDF 格式提交，命名规则为“学院+姓名+案例名称”（例：XX学院+张某+刷单返利诈骗案例分析）。</w:t>
      </w:r>
    </w:p>
    <w:p w14:paraId="72A3287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F94F65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57A3E4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A2DEF9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9F2D47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6A7886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29B917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82A614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169945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9904ED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59EC91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1C408E8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629DF9C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7386248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5A2A4D8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2DEB2B3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</w:pPr>
    </w:p>
    <w:p w14:paraId="3E42E96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0D139E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138" w:line="560" w:lineRule="exact"/>
        <w:ind w:left="149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附件5</w:t>
      </w:r>
      <w:r>
        <w:rPr>
          <w:rFonts w:hint="eastAsia" w:ascii="仿宋" w:hAnsi="仿宋" w:eastAsia="仿宋" w:cs="仿宋"/>
          <w:color w:val="auto"/>
          <w:spacing w:val="-13"/>
          <w:sz w:val="32"/>
          <w:szCs w:val="32"/>
          <w:lang w:eastAsia="zh-CN"/>
        </w:rPr>
        <w:t>：</w:t>
      </w:r>
    </w:p>
    <w:p w14:paraId="0B6FB53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215" w:line="560" w:lineRule="exact"/>
        <w:ind w:left="2727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  <w:t>反诈主题班会议程报送表</w:t>
      </w:r>
    </w:p>
    <w:tbl>
      <w:tblPr>
        <w:tblStyle w:val="6"/>
        <w:tblW w:w="0" w:type="auto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1570"/>
        <w:gridCol w:w="650"/>
        <w:gridCol w:w="765"/>
        <w:gridCol w:w="1725"/>
        <w:gridCol w:w="660"/>
        <w:gridCol w:w="960"/>
        <w:gridCol w:w="983"/>
      </w:tblGrid>
      <w:tr w14:paraId="21F0B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</w:trPr>
        <w:tc>
          <w:tcPr>
            <w:tcW w:w="1408" w:type="dxa"/>
            <w:noWrap w:val="0"/>
            <w:vAlign w:val="top"/>
          </w:tcPr>
          <w:p w14:paraId="7450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  <w:p w14:paraId="0F352A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ind w:left="156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14"/>
                <w:sz w:val="24"/>
                <w:szCs w:val="24"/>
              </w:rPr>
            </w:pPr>
          </w:p>
          <w:p w14:paraId="3779F92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7"/>
                <w:sz w:val="24"/>
                <w:szCs w:val="24"/>
              </w:rPr>
            </w:pPr>
            <w:r>
              <w:rPr>
                <w:rFonts w:hint="eastAsia" w:cs="仿宋"/>
                <w:color w:val="auto"/>
                <w:spacing w:val="-19"/>
                <w:sz w:val="24"/>
                <w:szCs w:val="24"/>
                <w:lang w:val="en-US" w:eastAsia="zh-CN"/>
              </w:rPr>
              <w:t>学  院</w:t>
            </w:r>
          </w:p>
          <w:p w14:paraId="75F8B9C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ind w:left="156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7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noWrap w:val="0"/>
            <w:vAlign w:val="top"/>
          </w:tcPr>
          <w:p w14:paraId="6E12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0CEE32A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4"/>
                <w:szCs w:val="24"/>
              </w:rPr>
            </w:pPr>
          </w:p>
          <w:p w14:paraId="213443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4"/>
                <w:szCs w:val="24"/>
              </w:rPr>
              <w:t>（公章）</w:t>
            </w:r>
          </w:p>
        </w:tc>
        <w:tc>
          <w:tcPr>
            <w:tcW w:w="765" w:type="dxa"/>
            <w:noWrap w:val="0"/>
            <w:vAlign w:val="top"/>
          </w:tcPr>
          <w:p w14:paraId="0E9D52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right="107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</w:p>
          <w:p w14:paraId="43D75E2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right="107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参评</w:t>
            </w:r>
          </w:p>
          <w:p w14:paraId="11B10E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right="107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cs="仿宋"/>
                <w:color w:val="auto"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象</w:t>
            </w:r>
          </w:p>
        </w:tc>
        <w:tc>
          <w:tcPr>
            <w:tcW w:w="4328" w:type="dxa"/>
            <w:gridSpan w:val="4"/>
            <w:noWrap w:val="0"/>
            <w:vAlign w:val="top"/>
          </w:tcPr>
          <w:p w14:paraId="383CD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5DBE8B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</w:pPr>
          </w:p>
          <w:p w14:paraId="3436A6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（班级或年级）</w:t>
            </w:r>
          </w:p>
        </w:tc>
      </w:tr>
      <w:tr w14:paraId="6D07C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1408" w:type="dxa"/>
            <w:noWrap w:val="0"/>
            <w:vAlign w:val="top"/>
          </w:tcPr>
          <w:p w14:paraId="02FE8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08CB44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9"/>
                <w:sz w:val="24"/>
                <w:szCs w:val="24"/>
              </w:rPr>
              <w:t>学</w:t>
            </w:r>
            <w:r>
              <w:rPr>
                <w:rFonts w:hint="eastAsia" w:cs="仿宋"/>
                <w:color w:val="auto"/>
                <w:spacing w:val="-1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9"/>
                <w:sz w:val="24"/>
                <w:szCs w:val="24"/>
              </w:rPr>
              <w:t>生</w:t>
            </w:r>
            <w:r>
              <w:rPr>
                <w:rFonts w:hint="eastAsia" w:cs="仿宋"/>
                <w:color w:val="auto"/>
                <w:spacing w:val="-1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9"/>
                <w:sz w:val="24"/>
                <w:szCs w:val="24"/>
              </w:rPr>
              <w:t>数</w:t>
            </w:r>
          </w:p>
        </w:tc>
        <w:tc>
          <w:tcPr>
            <w:tcW w:w="2220" w:type="dxa"/>
            <w:gridSpan w:val="2"/>
            <w:noWrap w:val="0"/>
            <w:vAlign w:val="top"/>
          </w:tcPr>
          <w:p w14:paraId="1FFC3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5" w:type="dxa"/>
            <w:noWrap w:val="0"/>
            <w:vAlign w:val="top"/>
          </w:tcPr>
          <w:p w14:paraId="644B3E5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实到</w:t>
            </w:r>
          </w:p>
          <w:p w14:paraId="62B356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人数</w:t>
            </w:r>
          </w:p>
        </w:tc>
        <w:tc>
          <w:tcPr>
            <w:tcW w:w="1725" w:type="dxa"/>
            <w:noWrap w:val="0"/>
            <w:vAlign w:val="top"/>
          </w:tcPr>
          <w:p w14:paraId="6EBA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noWrap w:val="0"/>
            <w:vAlign w:val="top"/>
          </w:tcPr>
          <w:p w14:paraId="3C14F52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缺勤</w:t>
            </w:r>
          </w:p>
          <w:p w14:paraId="12968A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人数</w:t>
            </w:r>
          </w:p>
        </w:tc>
        <w:tc>
          <w:tcPr>
            <w:tcW w:w="1943" w:type="dxa"/>
            <w:gridSpan w:val="2"/>
            <w:noWrap w:val="0"/>
            <w:vAlign w:val="top"/>
          </w:tcPr>
          <w:p w14:paraId="60A0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635B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8" w:type="dxa"/>
            <w:noWrap w:val="0"/>
            <w:vAlign w:val="top"/>
          </w:tcPr>
          <w:p w14:paraId="03EBF1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left="144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发案情况</w:t>
            </w:r>
          </w:p>
        </w:tc>
        <w:tc>
          <w:tcPr>
            <w:tcW w:w="7313" w:type="dxa"/>
            <w:gridSpan w:val="7"/>
            <w:noWrap w:val="0"/>
            <w:vAlign w:val="top"/>
          </w:tcPr>
          <w:p w14:paraId="19203DD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line="320" w:lineRule="exact"/>
              <w:ind w:firstLine="2662" w:firstLineChars="11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  <w:lang w:eastAsia="zh-CN"/>
              </w:rPr>
              <w:t>保卫处</w:t>
            </w: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填写）</w:t>
            </w:r>
          </w:p>
        </w:tc>
      </w:tr>
      <w:tr w14:paraId="68BD67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8" w:type="dxa"/>
            <w:noWrap w:val="0"/>
            <w:vAlign w:val="top"/>
          </w:tcPr>
          <w:p w14:paraId="5B0C57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left="173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2"/>
                <w:sz w:val="24"/>
                <w:szCs w:val="24"/>
              </w:rPr>
              <w:t>出席人员</w:t>
            </w:r>
          </w:p>
        </w:tc>
        <w:tc>
          <w:tcPr>
            <w:tcW w:w="7313" w:type="dxa"/>
            <w:gridSpan w:val="7"/>
            <w:noWrap w:val="0"/>
            <w:vAlign w:val="top"/>
          </w:tcPr>
          <w:p w14:paraId="4C5114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firstLine="2912" w:firstLineChars="1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（学工干部）</w:t>
            </w:r>
          </w:p>
        </w:tc>
      </w:tr>
      <w:tr w14:paraId="63440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8" w:type="dxa"/>
            <w:vMerge w:val="restart"/>
            <w:tcBorders>
              <w:bottom w:val="nil"/>
            </w:tcBorders>
            <w:noWrap w:val="0"/>
            <w:vAlign w:val="top"/>
          </w:tcPr>
          <w:p w14:paraId="174B9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E28A0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主</w:t>
            </w:r>
            <w:r>
              <w:rPr>
                <w:rFonts w:hint="eastAsia" w:cs="仿宋"/>
                <w:color w:val="auto"/>
                <w:spacing w:val="-1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讲</w:t>
            </w:r>
            <w:r>
              <w:rPr>
                <w:rFonts w:hint="eastAsia" w:cs="仿宋"/>
                <w:color w:val="auto"/>
                <w:spacing w:val="-1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人</w:t>
            </w:r>
          </w:p>
        </w:tc>
        <w:tc>
          <w:tcPr>
            <w:tcW w:w="2220" w:type="dxa"/>
            <w:gridSpan w:val="2"/>
            <w:noWrap w:val="0"/>
            <w:vAlign w:val="top"/>
          </w:tcPr>
          <w:p w14:paraId="4C7B070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left="11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姓名：</w:t>
            </w:r>
          </w:p>
        </w:tc>
        <w:tc>
          <w:tcPr>
            <w:tcW w:w="765" w:type="dxa"/>
            <w:noWrap w:val="0"/>
            <w:vAlign w:val="top"/>
          </w:tcPr>
          <w:p w14:paraId="4D5653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9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5"/>
                <w:sz w:val="24"/>
                <w:szCs w:val="24"/>
              </w:rPr>
              <w:t>日</w:t>
            </w:r>
            <w:r>
              <w:rPr>
                <w:rFonts w:hint="eastAsia" w:cs="仿宋"/>
                <w:color w:val="auto"/>
                <w:spacing w:val="-3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35"/>
                <w:sz w:val="24"/>
                <w:szCs w:val="24"/>
              </w:rPr>
              <w:t>期</w:t>
            </w:r>
          </w:p>
        </w:tc>
        <w:tc>
          <w:tcPr>
            <w:tcW w:w="1725" w:type="dxa"/>
            <w:noWrap w:val="0"/>
            <w:vAlign w:val="top"/>
          </w:tcPr>
          <w:p w14:paraId="2C50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restart"/>
            <w:tcBorders>
              <w:bottom w:val="nil"/>
            </w:tcBorders>
            <w:noWrap w:val="0"/>
            <w:vAlign w:val="top"/>
          </w:tcPr>
          <w:p w14:paraId="4E2FBA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5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活动</w:t>
            </w:r>
          </w:p>
          <w:p w14:paraId="17CA4A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1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9"/>
                <w:sz w:val="24"/>
                <w:szCs w:val="24"/>
              </w:rPr>
              <w:t>时间</w:t>
            </w:r>
          </w:p>
        </w:tc>
        <w:tc>
          <w:tcPr>
            <w:tcW w:w="1943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2F707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0AD47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36304C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ind w:left="29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0"/>
                <w:position w:val="1"/>
                <w:sz w:val="24"/>
                <w:szCs w:val="24"/>
              </w:rPr>
              <w:t>：---</w:t>
            </w:r>
            <w:r>
              <w:rPr>
                <w:rFonts w:hint="eastAsia" w:ascii="仿宋" w:hAnsi="仿宋" w:eastAsia="仿宋" w:cs="仿宋"/>
                <w:color w:val="auto"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10"/>
                <w:position w:val="1"/>
                <w:sz w:val="24"/>
                <w:szCs w:val="24"/>
              </w:rPr>
              <w:t>：</w:t>
            </w:r>
          </w:p>
        </w:tc>
      </w:tr>
      <w:tr w14:paraId="42F78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8" w:type="dxa"/>
            <w:vMerge w:val="continue"/>
            <w:tcBorders>
              <w:top w:val="nil"/>
            </w:tcBorders>
            <w:noWrap w:val="0"/>
            <w:vAlign w:val="top"/>
          </w:tcPr>
          <w:p w14:paraId="13C52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noWrap w:val="0"/>
            <w:vAlign w:val="top"/>
          </w:tcPr>
          <w:p w14:paraId="32C6A3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9" w:line="320" w:lineRule="exact"/>
              <w:ind w:left="123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3"/>
                <w:sz w:val="24"/>
                <w:szCs w:val="24"/>
              </w:rPr>
              <w:t>工（学）号：</w:t>
            </w:r>
          </w:p>
        </w:tc>
        <w:tc>
          <w:tcPr>
            <w:tcW w:w="765" w:type="dxa"/>
            <w:noWrap w:val="0"/>
            <w:vAlign w:val="top"/>
          </w:tcPr>
          <w:p w14:paraId="236680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cs="仿宋"/>
                <w:color w:val="auto"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地点</w:t>
            </w:r>
          </w:p>
        </w:tc>
        <w:tc>
          <w:tcPr>
            <w:tcW w:w="1725" w:type="dxa"/>
            <w:noWrap w:val="0"/>
            <w:vAlign w:val="top"/>
          </w:tcPr>
          <w:p w14:paraId="1EA16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noWrap w:val="0"/>
            <w:vAlign w:val="top"/>
          </w:tcPr>
          <w:p w14:paraId="2FA4D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43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37A49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B999F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7" w:hRule="atLeast"/>
        </w:trPr>
        <w:tc>
          <w:tcPr>
            <w:tcW w:w="1408" w:type="dxa"/>
            <w:noWrap w:val="0"/>
            <w:vAlign w:val="top"/>
          </w:tcPr>
          <w:p w14:paraId="75D96B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A6F01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主题</w:t>
            </w:r>
          </w:p>
          <w:p w14:paraId="2B9655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班会</w:t>
            </w:r>
          </w:p>
          <w:p w14:paraId="0A860D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简介</w:t>
            </w:r>
          </w:p>
        </w:tc>
        <w:tc>
          <w:tcPr>
            <w:tcW w:w="7313" w:type="dxa"/>
            <w:gridSpan w:val="7"/>
            <w:noWrap w:val="0"/>
            <w:vAlign w:val="top"/>
          </w:tcPr>
          <w:p w14:paraId="28513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F1D0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2" w:hRule="atLeast"/>
        </w:trPr>
        <w:tc>
          <w:tcPr>
            <w:tcW w:w="1408" w:type="dxa"/>
            <w:noWrap w:val="0"/>
            <w:vAlign w:val="top"/>
          </w:tcPr>
          <w:p w14:paraId="4EC2480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联</w:t>
            </w:r>
            <w:r>
              <w:rPr>
                <w:rFonts w:hint="eastAsia" w:cs="仿宋"/>
                <w:color w:val="auto"/>
                <w:spacing w:val="-4"/>
                <w:sz w:val="24"/>
                <w:szCs w:val="24"/>
                <w:lang w:val="en-US" w:eastAsia="zh-CN"/>
              </w:rPr>
              <w:t xml:space="preserve"> </w:t>
            </w:r>
          </w:p>
          <w:p w14:paraId="0FEC4C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系</w:t>
            </w:r>
          </w:p>
          <w:p w14:paraId="02E46C8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</w:rPr>
              <w:t>人</w:t>
            </w:r>
          </w:p>
        </w:tc>
        <w:tc>
          <w:tcPr>
            <w:tcW w:w="1570" w:type="dxa"/>
            <w:noWrap w:val="0"/>
            <w:vAlign w:val="top"/>
          </w:tcPr>
          <w:p w14:paraId="5BBE6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noWrap w:val="0"/>
            <w:vAlign w:val="top"/>
          </w:tcPr>
          <w:p w14:paraId="4242DB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联</w:t>
            </w:r>
          </w:p>
          <w:p w14:paraId="3DCCAA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系</w:t>
            </w:r>
          </w:p>
          <w:p w14:paraId="0D66D1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电</w:t>
            </w:r>
          </w:p>
          <w:p w14:paraId="22A1E3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话</w:t>
            </w:r>
          </w:p>
        </w:tc>
        <w:tc>
          <w:tcPr>
            <w:tcW w:w="2385" w:type="dxa"/>
            <w:gridSpan w:val="2"/>
            <w:noWrap w:val="0"/>
            <w:vAlign w:val="top"/>
          </w:tcPr>
          <w:p w14:paraId="57C35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32FB2C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3"/>
                <w:sz w:val="24"/>
                <w:szCs w:val="24"/>
                <w:lang w:val="en-US" w:eastAsia="zh-CN"/>
              </w:rPr>
              <w:t>报</w:t>
            </w:r>
          </w:p>
          <w:p w14:paraId="10950C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3"/>
                <w:sz w:val="24"/>
                <w:szCs w:val="24"/>
                <w:lang w:val="en-US" w:eastAsia="zh-CN"/>
              </w:rPr>
              <w:t>送</w:t>
            </w:r>
          </w:p>
          <w:p w14:paraId="490D99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3"/>
                <w:sz w:val="24"/>
                <w:szCs w:val="24"/>
                <w:lang w:val="en-US" w:eastAsia="zh-CN"/>
              </w:rPr>
              <w:t>日</w:t>
            </w:r>
          </w:p>
          <w:p w14:paraId="4F9163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29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29"/>
                <w:sz w:val="24"/>
                <w:szCs w:val="24"/>
                <w:lang w:val="en-US" w:eastAsia="zh-CN"/>
              </w:rPr>
              <w:t>期</w:t>
            </w:r>
          </w:p>
          <w:p w14:paraId="61711CA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0" w:line="320" w:lineRule="exact"/>
              <w:ind w:right="152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83" w:type="dxa"/>
            <w:noWrap w:val="0"/>
            <w:vAlign w:val="top"/>
          </w:tcPr>
          <w:p w14:paraId="4B684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10DF469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1E1916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299A21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FD5651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附件6：</w:t>
      </w:r>
    </w:p>
    <w:p w14:paraId="1A308BE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216" w:line="560" w:lineRule="exact"/>
        <w:ind w:right="2538"/>
        <w:jc w:val="center"/>
        <w:rPr>
          <w:rFonts w:hint="eastAsia"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</w:pPr>
      <w:r>
        <w:rPr>
          <w:rFonts w:hint="eastAsia" w:cs="仿宋"/>
          <w:b/>
          <w:bCs/>
          <w:color w:val="auto"/>
          <w:spacing w:val="-4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  <w:t>反诈主题班会学习活动</w:t>
      </w:r>
    </w:p>
    <w:p w14:paraId="52DC98F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before="216" w:line="560" w:lineRule="exact"/>
        <w:ind w:right="2538"/>
        <w:jc w:val="center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cs="仿宋"/>
          <w:b/>
          <w:bCs/>
          <w:color w:val="auto"/>
          <w:spacing w:val="-1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b/>
          <w:bCs/>
          <w:color w:val="auto"/>
          <w:spacing w:val="-1"/>
          <w:sz w:val="32"/>
          <w:szCs w:val="32"/>
          <w:lang w:eastAsia="zh-CN"/>
        </w:rPr>
        <w:t xml:space="preserve">院：       </w:t>
      </w:r>
      <w:r>
        <w:rPr>
          <w:rFonts w:hint="eastAsia" w:cs="仿宋"/>
          <w:b/>
          <w:bCs/>
          <w:color w:val="auto"/>
          <w:spacing w:val="-1"/>
          <w:sz w:val="32"/>
          <w:szCs w:val="32"/>
          <w:lang w:val="en-US" w:eastAsia="zh-CN"/>
        </w:rPr>
        <w:t xml:space="preserve">  考核人：</w:t>
      </w:r>
      <w:r>
        <w:rPr>
          <w:rFonts w:hint="eastAsia" w:ascii="仿宋" w:hAnsi="仿宋" w:eastAsia="仿宋" w:cs="仿宋"/>
          <w:b/>
          <w:bCs/>
          <w:color w:val="auto"/>
          <w:spacing w:val="-1"/>
          <w:sz w:val="32"/>
          <w:szCs w:val="32"/>
          <w:lang w:eastAsia="zh-CN"/>
        </w:rPr>
        <w:t xml:space="preserve">      </w:t>
      </w:r>
      <w:r>
        <w:rPr>
          <w:rFonts w:hint="eastAsia" w:cs="仿宋"/>
          <w:b/>
          <w:bCs/>
          <w:color w:val="auto"/>
          <w:spacing w:val="-1"/>
          <w:sz w:val="32"/>
          <w:szCs w:val="32"/>
          <w:lang w:val="en-US" w:eastAsia="zh-CN"/>
        </w:rPr>
        <w:t>联系电话：</w:t>
      </w:r>
      <w:r>
        <w:rPr>
          <w:rFonts w:hint="eastAsia" w:ascii="仿宋" w:hAnsi="仿宋" w:eastAsia="仿宋" w:cs="仿宋"/>
          <w:b/>
          <w:bCs/>
          <w:color w:val="auto"/>
          <w:spacing w:val="-1"/>
          <w:sz w:val="32"/>
          <w:szCs w:val="32"/>
          <w:lang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eastAsia="zh-CN"/>
        </w:rPr>
        <w:t xml:space="preserve">             </w:t>
      </w:r>
    </w:p>
    <w:tbl>
      <w:tblPr>
        <w:tblStyle w:val="6"/>
        <w:tblW w:w="0" w:type="auto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1"/>
        <w:gridCol w:w="936"/>
        <w:gridCol w:w="924"/>
        <w:gridCol w:w="1215"/>
        <w:gridCol w:w="1251"/>
        <w:gridCol w:w="1290"/>
        <w:gridCol w:w="1560"/>
      </w:tblGrid>
      <w:tr w14:paraId="023A2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  <w:jc w:val="center"/>
        </w:trPr>
        <w:tc>
          <w:tcPr>
            <w:tcW w:w="1311" w:type="dxa"/>
            <w:noWrap w:val="0"/>
            <w:vAlign w:val="center"/>
          </w:tcPr>
          <w:p w14:paraId="13D7D1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1"/>
                <w:sz w:val="24"/>
                <w:szCs w:val="24"/>
              </w:rPr>
              <w:t>班级</w:t>
            </w:r>
          </w:p>
        </w:tc>
        <w:tc>
          <w:tcPr>
            <w:tcW w:w="936" w:type="dxa"/>
            <w:noWrap w:val="0"/>
            <w:vAlign w:val="center"/>
          </w:tcPr>
          <w:p w14:paraId="0B792EF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924" w:type="dxa"/>
            <w:noWrap w:val="0"/>
            <w:vAlign w:val="center"/>
          </w:tcPr>
          <w:p w14:paraId="063EB9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7"/>
                <w:sz w:val="24"/>
                <w:szCs w:val="24"/>
              </w:rPr>
              <w:t>学号</w:t>
            </w:r>
          </w:p>
        </w:tc>
        <w:tc>
          <w:tcPr>
            <w:tcW w:w="1215" w:type="dxa"/>
            <w:noWrap w:val="0"/>
            <w:vAlign w:val="center"/>
          </w:tcPr>
          <w:p w14:paraId="03CCEC9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  <w:t>是否书写防诈反诈须知</w:t>
            </w:r>
          </w:p>
        </w:tc>
        <w:tc>
          <w:tcPr>
            <w:tcW w:w="1251" w:type="dxa"/>
            <w:noWrap w:val="0"/>
            <w:vAlign w:val="center"/>
          </w:tcPr>
          <w:p w14:paraId="32F0AE0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  <w:t>是否撰</w:t>
            </w:r>
          </w:p>
          <w:p w14:paraId="11E2DE0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  <w:t>写案例</w:t>
            </w:r>
          </w:p>
          <w:p w14:paraId="779F0E9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  <w:t>分析</w:t>
            </w:r>
          </w:p>
        </w:tc>
        <w:tc>
          <w:tcPr>
            <w:tcW w:w="1290" w:type="dxa"/>
            <w:noWrap w:val="0"/>
            <w:vAlign w:val="center"/>
          </w:tcPr>
          <w:p w14:paraId="609166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  <w:t>是否关闭境外呼入功能</w:t>
            </w:r>
          </w:p>
        </w:tc>
        <w:tc>
          <w:tcPr>
            <w:tcW w:w="1560" w:type="dxa"/>
            <w:noWrap w:val="0"/>
            <w:vAlign w:val="center"/>
          </w:tcPr>
          <w:p w14:paraId="0601BE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320" w:lineRule="exact"/>
              <w:ind w:right="153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  <w:t>是否下载国家反诈APP并打开预警功能</w:t>
            </w:r>
          </w:p>
        </w:tc>
      </w:tr>
      <w:tr w14:paraId="73E1A4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1311" w:type="dxa"/>
            <w:noWrap w:val="0"/>
            <w:vAlign w:val="top"/>
          </w:tcPr>
          <w:p w14:paraId="1972D5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7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1CFB70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7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学生</w:t>
            </w:r>
            <w:r>
              <w:rPr>
                <w:rFonts w:hint="eastAsia" w:ascii="仿宋" w:hAnsi="仿宋" w:eastAsia="仿宋" w:cs="仿宋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924" w:type="dxa"/>
            <w:noWrap w:val="0"/>
            <w:vAlign w:val="top"/>
          </w:tcPr>
          <w:p w14:paraId="129951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1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17B708E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541A39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79F99E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186B0D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2C93BD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311" w:type="dxa"/>
            <w:noWrap w:val="0"/>
            <w:vAlign w:val="top"/>
          </w:tcPr>
          <w:p w14:paraId="2E9A4D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6092AF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0"/>
                <w:sz w:val="24"/>
                <w:szCs w:val="24"/>
              </w:rPr>
              <w:t>学生2</w:t>
            </w:r>
          </w:p>
        </w:tc>
        <w:tc>
          <w:tcPr>
            <w:tcW w:w="924" w:type="dxa"/>
            <w:noWrap w:val="0"/>
            <w:vAlign w:val="top"/>
          </w:tcPr>
          <w:p w14:paraId="41BE831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1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4076F1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46B79A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7CD80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6B2F24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759E01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311" w:type="dxa"/>
            <w:noWrap w:val="0"/>
            <w:vAlign w:val="top"/>
          </w:tcPr>
          <w:p w14:paraId="2BC876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0917B7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>学生3</w:t>
            </w:r>
          </w:p>
        </w:tc>
        <w:tc>
          <w:tcPr>
            <w:tcW w:w="924" w:type="dxa"/>
            <w:noWrap w:val="0"/>
            <w:vAlign w:val="top"/>
          </w:tcPr>
          <w:p w14:paraId="58DA11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2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0AB6EC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12E19C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2C7E86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6F3819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2DB21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311" w:type="dxa"/>
            <w:noWrap w:val="0"/>
            <w:vAlign w:val="top"/>
          </w:tcPr>
          <w:p w14:paraId="026C1F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1D9066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4"/>
                <w:sz w:val="24"/>
                <w:szCs w:val="24"/>
              </w:rPr>
              <w:t>学生4</w:t>
            </w:r>
          </w:p>
        </w:tc>
        <w:tc>
          <w:tcPr>
            <w:tcW w:w="924" w:type="dxa"/>
            <w:noWrap w:val="0"/>
            <w:vAlign w:val="top"/>
          </w:tcPr>
          <w:p w14:paraId="7C80EF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3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777E2D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5EE7E8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0EBB8A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6E31A6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3328C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439228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2403031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</w:rPr>
              <w:t>学生5</w:t>
            </w:r>
          </w:p>
        </w:tc>
        <w:tc>
          <w:tcPr>
            <w:tcW w:w="924" w:type="dxa"/>
            <w:noWrap w:val="0"/>
            <w:vAlign w:val="top"/>
          </w:tcPr>
          <w:p w14:paraId="38F4B3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6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3C07D4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492DC9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2439E9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3C5D4F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51AAB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714ABC2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2599A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</w:rPr>
              <w:t>学生6</w:t>
            </w:r>
          </w:p>
        </w:tc>
        <w:tc>
          <w:tcPr>
            <w:tcW w:w="924" w:type="dxa"/>
            <w:noWrap w:val="0"/>
            <w:vAlign w:val="top"/>
          </w:tcPr>
          <w:p w14:paraId="381D4C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5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3E5DE8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42335D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7DC008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3803927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4B3B3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511333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33D5FD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>学生7</w:t>
            </w:r>
          </w:p>
        </w:tc>
        <w:tc>
          <w:tcPr>
            <w:tcW w:w="924" w:type="dxa"/>
            <w:noWrap w:val="0"/>
            <w:vAlign w:val="top"/>
          </w:tcPr>
          <w:p w14:paraId="5781F02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5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6B40837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7A6B73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363F3A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594EE3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51E91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578EAE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7488CC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2"/>
                <w:sz w:val="24"/>
                <w:szCs w:val="24"/>
              </w:rPr>
              <w:t>学生8</w:t>
            </w:r>
          </w:p>
        </w:tc>
        <w:tc>
          <w:tcPr>
            <w:tcW w:w="924" w:type="dxa"/>
            <w:noWrap w:val="0"/>
            <w:vAlign w:val="top"/>
          </w:tcPr>
          <w:p w14:paraId="77937CE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5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63CC89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1FAF1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0C2944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42CF22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6B15E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002462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070607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</w:rPr>
              <w:t>学生9</w:t>
            </w:r>
          </w:p>
        </w:tc>
        <w:tc>
          <w:tcPr>
            <w:tcW w:w="924" w:type="dxa"/>
            <w:noWrap w:val="0"/>
            <w:vAlign w:val="top"/>
          </w:tcPr>
          <w:p w14:paraId="542308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4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38EB0B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4648C8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7CE962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0DCEDA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1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3AD0F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311" w:type="dxa"/>
            <w:noWrap w:val="0"/>
            <w:vAlign w:val="top"/>
          </w:tcPr>
          <w:p w14:paraId="60AE46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ind w:left="15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  <w:lang w:eastAsia="zh-CN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position w:val="2"/>
                <w:sz w:val="24"/>
                <w:szCs w:val="24"/>
              </w:rPr>
              <w:t>****</w:t>
            </w:r>
          </w:p>
        </w:tc>
        <w:tc>
          <w:tcPr>
            <w:tcW w:w="936" w:type="dxa"/>
            <w:noWrap w:val="0"/>
            <w:vAlign w:val="top"/>
          </w:tcPr>
          <w:p w14:paraId="566D13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11"/>
                <w:sz w:val="24"/>
                <w:szCs w:val="24"/>
                <w:lang w:val="en-US" w:eastAsia="zh-CN"/>
              </w:rPr>
              <w:t>学生10</w:t>
            </w:r>
          </w:p>
        </w:tc>
        <w:tc>
          <w:tcPr>
            <w:tcW w:w="924" w:type="dxa"/>
            <w:noWrap w:val="0"/>
            <w:vAlign w:val="top"/>
          </w:tcPr>
          <w:p w14:paraId="7F3980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4" w:line="320" w:lineRule="exact"/>
              <w:ind w:left="26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position w:val="-6"/>
                <w:sz w:val="24"/>
                <w:szCs w:val="24"/>
              </w:rPr>
              <w:t>****</w:t>
            </w:r>
          </w:p>
        </w:tc>
        <w:tc>
          <w:tcPr>
            <w:tcW w:w="1215" w:type="dxa"/>
            <w:noWrap w:val="0"/>
            <w:vAlign w:val="top"/>
          </w:tcPr>
          <w:p w14:paraId="644BCBB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ind w:left="421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51" w:type="dxa"/>
            <w:noWrap w:val="0"/>
            <w:vAlign w:val="top"/>
          </w:tcPr>
          <w:p w14:paraId="7BA2B8D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ind w:left="378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290" w:type="dxa"/>
            <w:noWrap w:val="0"/>
            <w:vAlign w:val="top"/>
          </w:tcPr>
          <w:p w14:paraId="3F2F3B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ind w:left="422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  <w:tc>
          <w:tcPr>
            <w:tcW w:w="1560" w:type="dxa"/>
            <w:noWrap w:val="0"/>
            <w:vAlign w:val="top"/>
          </w:tcPr>
          <w:p w14:paraId="63F73A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20" w:lineRule="exact"/>
              <w:ind w:left="559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是</w:t>
            </w:r>
          </w:p>
        </w:tc>
      </w:tr>
      <w:tr w14:paraId="4A2BC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311" w:type="dxa"/>
            <w:noWrap w:val="0"/>
            <w:vAlign w:val="top"/>
          </w:tcPr>
          <w:p w14:paraId="5F566D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position w:val="-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position w:val="-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</w:t>
            </w:r>
          </w:p>
        </w:tc>
        <w:tc>
          <w:tcPr>
            <w:tcW w:w="936" w:type="dxa"/>
            <w:noWrap w:val="0"/>
            <w:vAlign w:val="top"/>
          </w:tcPr>
          <w:p w14:paraId="72316E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  <w:tc>
          <w:tcPr>
            <w:tcW w:w="924" w:type="dxa"/>
            <w:noWrap w:val="0"/>
            <w:vAlign w:val="top"/>
          </w:tcPr>
          <w:p w14:paraId="499DAA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  <w:tc>
          <w:tcPr>
            <w:tcW w:w="1215" w:type="dxa"/>
            <w:noWrap w:val="0"/>
            <w:vAlign w:val="top"/>
          </w:tcPr>
          <w:p w14:paraId="36DCAC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  <w:tc>
          <w:tcPr>
            <w:tcW w:w="1251" w:type="dxa"/>
            <w:noWrap w:val="0"/>
            <w:vAlign w:val="top"/>
          </w:tcPr>
          <w:p w14:paraId="078296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  <w:tc>
          <w:tcPr>
            <w:tcW w:w="1290" w:type="dxa"/>
            <w:noWrap w:val="0"/>
            <w:vAlign w:val="top"/>
          </w:tcPr>
          <w:p w14:paraId="44D4AE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  <w:tc>
          <w:tcPr>
            <w:tcW w:w="1560" w:type="dxa"/>
            <w:noWrap w:val="0"/>
            <w:vAlign w:val="top"/>
          </w:tcPr>
          <w:p w14:paraId="75B235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7"/>
                <w:position w:val="-9"/>
                <w:sz w:val="24"/>
                <w:szCs w:val="24"/>
              </w:rPr>
              <w:t>· · ·</w:t>
            </w:r>
          </w:p>
        </w:tc>
      </w:tr>
    </w:tbl>
    <w:p w14:paraId="0B4438D0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E5A6F4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D59344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附件二：</w:t>
      </w:r>
    </w:p>
    <w:p w14:paraId="22478A4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关于举办第十三届安全教育微电影大赛的通知</w:t>
      </w:r>
    </w:p>
    <w:p w14:paraId="5B9B74B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各学院：</w:t>
      </w:r>
    </w:p>
    <w:p w14:paraId="3C654860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为深入贯彻落实“无诈校园”建设要求，切实提升学生识诈防骗能力，巩固我校“江苏省高质量平安校园建设高校”创建成果，进一步加强校园安全文化建设，学校决定举办第十三届安全教育微电影大赛。现将有关事项通知如下：</w:t>
      </w:r>
    </w:p>
    <w:p w14:paraId="7B7E1E01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一、大赛主题</w:t>
      </w:r>
    </w:p>
    <w:p w14:paraId="7100CAB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以“全民反诈在行动”为主题，宣传《中华人民共和国反电信网络诈骗法》，深刻揭示高发诈骗类型和作案手法，全面普及反诈防骗知识，增强新生防诈意识和识骗能力。</w:t>
      </w:r>
    </w:p>
    <w:p w14:paraId="5959A0C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二、参赛对象</w:t>
      </w:r>
    </w:p>
    <w:p w14:paraId="2A4B00B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2026级新生</w:t>
      </w:r>
    </w:p>
    <w:p w14:paraId="2ABBF54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三、作品要求</w:t>
      </w:r>
    </w:p>
    <w:p w14:paraId="73EBC90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  <w:t>（一）作品形式</w:t>
      </w:r>
    </w:p>
    <w:p w14:paraId="7255EAA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微电影、动漫、歌曲、脱口秀等，鼓励运用AI工具辅助创作（如AI生成画面、AI配音配乐、AI剪辑等）。</w:t>
      </w:r>
    </w:p>
    <w:p w14:paraId="07D1D19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  <w:t>（二）技术标准</w:t>
      </w:r>
    </w:p>
    <w:p w14:paraId="786DF6DC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 视频时长不超过10分钟，格式为MP4，横版比例16:9，分辨率不低于1920×1080；竖版比例9:16，分辨率不低于1080×1920；</w:t>
      </w:r>
    </w:p>
    <w:p w14:paraId="0148398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 参赛作品须为原创，未在微信视频号、抖音等平台发布。</w:t>
      </w:r>
    </w:p>
    <w:p w14:paraId="0C9E4F00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四、报送安排</w:t>
      </w:r>
    </w:p>
    <w:p w14:paraId="6FD888D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  <w:t>（一）报送时间</w:t>
      </w:r>
    </w:p>
    <w:p w14:paraId="2C110C6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 报名汇总表截止时间：2026年10月31日</w:t>
      </w:r>
    </w:p>
    <w:p w14:paraId="34B8D92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 优秀作品报送截止时间：2026年11月4日</w:t>
      </w:r>
    </w:p>
    <w:p w14:paraId="3AABEF95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楷体" w:hAnsi="楷体" w:eastAsia="楷体" w:cs="Times New Roman"/>
          <w:kern w:val="2"/>
          <w:sz w:val="32"/>
          <w:szCs w:val="24"/>
          <w:lang w:val="en-US" w:eastAsia="zh-CN" w:bidi="ar-SA"/>
        </w:rPr>
        <w:t>（二）报送方式</w:t>
      </w:r>
    </w:p>
    <w:p w14:paraId="5A95373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1.各学院指派专人负责，按要求报送《报名汇总表》（附件1）至大赛邮箱，命名格式为“学院+负责人+联系方式”；</w:t>
      </w:r>
    </w:p>
    <w:p w14:paraId="4CA45DED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2.各学院择优推荐3部作品，填报《优秀作品参赛表》（附件2），统一报送至大赛邮箱，命名格式为“作品名称+学院+姓名+联系方式”；</w:t>
      </w:r>
    </w:p>
    <w:p w14:paraId="51F7AD0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大赛邮箱：20220123@njupt.edu.cn，联系人：沈老师，联系电话：025-83492224。线下可报送至保卫处各校区办公室。</w:t>
      </w:r>
    </w:p>
    <w:p w14:paraId="2618EF9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五、评审与表彰</w:t>
      </w:r>
    </w:p>
    <w:p w14:paraId="5959817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11月中旬，由校保卫处牵头组成评审组，依据评分标准（附件3）对参赛作品进行评审，获奖作品将进行公示。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3435"/>
        <w:gridCol w:w="1469"/>
      </w:tblGrid>
      <w:tr w14:paraId="75CA7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noWrap w:val="0"/>
            <w:vAlign w:val="center"/>
          </w:tcPr>
          <w:p w14:paraId="7AC2EA5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32"/>
                <w:szCs w:val="32"/>
              </w:rPr>
              <w:t>奖项设置</w:t>
            </w:r>
          </w:p>
        </w:tc>
        <w:tc>
          <w:tcPr>
            <w:tcW w:w="3435" w:type="dxa"/>
            <w:noWrap w:val="0"/>
            <w:vAlign w:val="center"/>
          </w:tcPr>
          <w:p w14:paraId="362FC27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32"/>
                <w:szCs w:val="32"/>
              </w:rPr>
              <w:t>奖励</w:t>
            </w:r>
          </w:p>
        </w:tc>
        <w:tc>
          <w:tcPr>
            <w:tcW w:w="1469" w:type="dxa"/>
            <w:noWrap w:val="0"/>
            <w:vAlign w:val="center"/>
          </w:tcPr>
          <w:p w14:paraId="5204DC4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32"/>
                <w:szCs w:val="32"/>
              </w:rPr>
              <w:t>数量</w:t>
            </w:r>
          </w:p>
        </w:tc>
      </w:tr>
      <w:tr w14:paraId="18C45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noWrap w:val="0"/>
            <w:vAlign w:val="center"/>
          </w:tcPr>
          <w:p w14:paraId="74879A4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一柚当先奖</w:t>
            </w:r>
          </w:p>
        </w:tc>
        <w:tc>
          <w:tcPr>
            <w:tcW w:w="3435" w:type="dxa"/>
            <w:noWrap w:val="0"/>
            <w:vAlign w:val="center"/>
          </w:tcPr>
          <w:p w14:paraId="1009CC9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2500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32"/>
                <w:szCs w:val="32"/>
              </w:rPr>
              <w:t>或同等值奖品</w:t>
            </w:r>
          </w:p>
        </w:tc>
        <w:tc>
          <w:tcPr>
            <w:tcW w:w="1469" w:type="dxa"/>
            <w:noWrap w:val="0"/>
            <w:vAlign w:val="center"/>
          </w:tcPr>
          <w:p w14:paraId="4EC7296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1</w:t>
            </w:r>
          </w:p>
        </w:tc>
      </w:tr>
      <w:tr w14:paraId="12334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noWrap w:val="0"/>
            <w:vAlign w:val="center"/>
          </w:tcPr>
          <w:p w14:paraId="6862EF8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柚声柚色奖</w:t>
            </w:r>
          </w:p>
        </w:tc>
        <w:tc>
          <w:tcPr>
            <w:tcW w:w="3435" w:type="dxa"/>
            <w:noWrap w:val="0"/>
            <w:vAlign w:val="center"/>
          </w:tcPr>
          <w:p w14:paraId="20EEE0C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1000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32"/>
                <w:szCs w:val="32"/>
              </w:rPr>
              <w:t>或同等值奖品</w:t>
            </w:r>
          </w:p>
        </w:tc>
        <w:tc>
          <w:tcPr>
            <w:tcW w:w="1469" w:type="dxa"/>
            <w:noWrap w:val="0"/>
            <w:vAlign w:val="center"/>
          </w:tcPr>
          <w:p w14:paraId="7872A2A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2</w:t>
            </w:r>
          </w:p>
        </w:tc>
      </w:tr>
      <w:tr w14:paraId="36DF0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noWrap w:val="0"/>
            <w:vAlign w:val="center"/>
          </w:tcPr>
          <w:p w14:paraId="015BEEA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柚点小秀奖</w:t>
            </w:r>
          </w:p>
        </w:tc>
        <w:tc>
          <w:tcPr>
            <w:tcW w:w="3435" w:type="dxa"/>
            <w:noWrap w:val="0"/>
            <w:vAlign w:val="center"/>
          </w:tcPr>
          <w:p w14:paraId="07BFC06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500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32"/>
                <w:szCs w:val="32"/>
              </w:rPr>
              <w:t>或同等值奖品</w:t>
            </w:r>
          </w:p>
        </w:tc>
        <w:tc>
          <w:tcPr>
            <w:tcW w:w="1469" w:type="dxa"/>
            <w:noWrap w:val="0"/>
            <w:vAlign w:val="center"/>
          </w:tcPr>
          <w:p w14:paraId="7AD92D2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3</w:t>
            </w:r>
          </w:p>
        </w:tc>
      </w:tr>
      <w:tr w14:paraId="68DD9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noWrap w:val="0"/>
            <w:vAlign w:val="center"/>
          </w:tcPr>
          <w:p w14:paraId="7E220D7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AI灵感爆棚奖</w:t>
            </w:r>
          </w:p>
        </w:tc>
        <w:tc>
          <w:tcPr>
            <w:tcW w:w="3435" w:type="dxa"/>
            <w:noWrap w:val="0"/>
            <w:vAlign w:val="center"/>
          </w:tcPr>
          <w:p w14:paraId="55F1B7C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300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pacing w:val="-3"/>
                <w:sz w:val="32"/>
                <w:szCs w:val="32"/>
              </w:rPr>
              <w:t>或同等值奖品</w:t>
            </w:r>
          </w:p>
        </w:tc>
        <w:tc>
          <w:tcPr>
            <w:tcW w:w="1469" w:type="dxa"/>
            <w:noWrap w:val="0"/>
            <w:vAlign w:val="center"/>
          </w:tcPr>
          <w:p w14:paraId="68CB0A4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5</w:t>
            </w:r>
          </w:p>
        </w:tc>
      </w:tr>
    </w:tbl>
    <w:p w14:paraId="382AAD6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注：AI灵感爆棚奖属单独评审，可与其他奖项叠加。</w:t>
      </w:r>
    </w:p>
    <w:p w14:paraId="53F31FD6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24"/>
          <w:lang w:val="en-US" w:eastAsia="zh-CN" w:bidi="ar-SA"/>
        </w:rPr>
        <w:t>六、注意事项</w:t>
      </w:r>
    </w:p>
    <w:p w14:paraId="513281D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1.主办单位对参赛作品拥有免费使用权和发布权，参赛者保留著作权；</w:t>
      </w:r>
    </w:p>
    <w:p w14:paraId="4367329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2.获奖奖励由保卫处统一发放；</w:t>
      </w:r>
    </w:p>
    <w:p w14:paraId="17235A5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3.2026级参赛新生在南邮安全学分系统中获得相应参与分加分，获奖者额外获得获奖加分；</w:t>
      </w:r>
    </w:p>
    <w:p w14:paraId="4B758A5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4.使用AI工具创作的作品，须在提交时注明所用AI工具，作品内容须为原创，严禁抄袭或侵犯他人知识产权。</w:t>
      </w:r>
    </w:p>
    <w:p w14:paraId="17C9FBD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5.常见AI工具如下：</w:t>
      </w:r>
    </w:p>
    <w:p w14:paraId="5BA7FA9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（1）脚本与文案：DeepSeek、豆包、Kimi、腾讯元宝等；</w:t>
      </w:r>
    </w:p>
    <w:p w14:paraId="4166BEB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（2）视频画面：即梦AI、可灵AI、LiblibAI等；</w:t>
      </w:r>
    </w:p>
    <w:p w14:paraId="591D6F27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（3）剪辑成片：剪映、必剪等。</w:t>
      </w:r>
    </w:p>
    <w:p w14:paraId="29385E0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6.需要提醒的是，参赛作品须为原创。AI仅作为辅助工具，核心创意、剧本和拍摄须由团队自行完成；按国家《人工智能生成合成内容标识办法》要求，AI生成的画面和声音需添加标识，且不得使用AI生成他人肖像或冒充真人。</w:t>
      </w:r>
    </w:p>
    <w:p w14:paraId="1C838BA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附件1：第十三届安全教育微电影大赛报名汇总表</w:t>
      </w:r>
    </w:p>
    <w:p w14:paraId="6F361CF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附件2：第十三届安全教育微电影大赛优秀作品参赛表</w:t>
      </w:r>
    </w:p>
    <w:p w14:paraId="5270A36F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附件3：第十三届安全教育微电影大赛优秀作品评分标准</w:t>
      </w:r>
    </w:p>
    <w:p w14:paraId="579BC8FB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4E75CA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213BE2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7474F54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ABAEC7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354CF6E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7D10738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" w:bidi="ar-SA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附件1</w:t>
      </w: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" w:bidi="ar-SA"/>
        </w:rPr>
        <w:t>：</w:t>
      </w:r>
    </w:p>
    <w:p w14:paraId="1CB924E3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第十三届安全教育微电影大赛报名汇总表</w:t>
      </w:r>
    </w:p>
    <w:p w14:paraId="11E4263F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ascii="Times New Roman" w:hAnsi="Times New Roman" w:eastAsia="方正仿宋_GB2312" w:cs="Times New Roman"/>
          <w:b/>
          <w:color w:val="auto"/>
          <w:sz w:val="24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934"/>
        <w:gridCol w:w="927"/>
        <w:gridCol w:w="1853"/>
        <w:gridCol w:w="826"/>
        <w:gridCol w:w="834"/>
        <w:gridCol w:w="1815"/>
      </w:tblGrid>
      <w:tr w14:paraId="68335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318" w:type="dxa"/>
            <w:gridSpan w:val="2"/>
            <w:noWrap w:val="0"/>
            <w:vAlign w:val="center"/>
          </w:tcPr>
          <w:p w14:paraId="68DBD02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学     院</w:t>
            </w:r>
          </w:p>
        </w:tc>
        <w:tc>
          <w:tcPr>
            <w:tcW w:w="6402" w:type="dxa"/>
            <w:gridSpan w:val="5"/>
            <w:noWrap w:val="0"/>
            <w:vAlign w:val="center"/>
          </w:tcPr>
          <w:p w14:paraId="6839EE5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795B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318" w:type="dxa"/>
            <w:gridSpan w:val="2"/>
            <w:noWrap w:val="0"/>
            <w:vAlign w:val="center"/>
          </w:tcPr>
          <w:p w14:paraId="3FC1BBE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学院大赛负责人</w:t>
            </w:r>
          </w:p>
        </w:tc>
        <w:tc>
          <w:tcPr>
            <w:tcW w:w="2850" w:type="dxa"/>
            <w:gridSpan w:val="2"/>
            <w:noWrap w:val="0"/>
            <w:vAlign w:val="center"/>
          </w:tcPr>
          <w:p w14:paraId="07DD6AA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noWrap w:val="0"/>
            <w:vAlign w:val="center"/>
          </w:tcPr>
          <w:p w14:paraId="00BA719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864" w:type="dxa"/>
            <w:noWrap w:val="0"/>
            <w:vAlign w:val="center"/>
          </w:tcPr>
          <w:p w14:paraId="1569ADA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376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318" w:type="dxa"/>
            <w:gridSpan w:val="2"/>
            <w:noWrap w:val="0"/>
            <w:vAlign w:val="center"/>
          </w:tcPr>
          <w:p w14:paraId="32CF3D8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小队报名数量</w:t>
            </w:r>
          </w:p>
        </w:tc>
        <w:tc>
          <w:tcPr>
            <w:tcW w:w="6402" w:type="dxa"/>
            <w:gridSpan w:val="5"/>
            <w:noWrap w:val="0"/>
            <w:vAlign w:val="center"/>
          </w:tcPr>
          <w:p w14:paraId="66576ED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A956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366" w:type="dxa"/>
            <w:noWrap w:val="0"/>
            <w:vAlign w:val="center"/>
          </w:tcPr>
          <w:p w14:paraId="6A6D747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班级</w:t>
            </w:r>
          </w:p>
        </w:tc>
        <w:tc>
          <w:tcPr>
            <w:tcW w:w="952" w:type="dxa"/>
            <w:noWrap w:val="0"/>
            <w:vAlign w:val="center"/>
          </w:tcPr>
          <w:p w14:paraId="52E7C20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945" w:type="dxa"/>
            <w:noWrap w:val="0"/>
            <w:vAlign w:val="center"/>
          </w:tcPr>
          <w:p w14:paraId="330DD28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905" w:type="dxa"/>
            <w:noWrap w:val="0"/>
            <w:vAlign w:val="center"/>
          </w:tcPr>
          <w:p w14:paraId="7DF9CEB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小队名称</w:t>
            </w:r>
          </w:p>
        </w:tc>
        <w:tc>
          <w:tcPr>
            <w:tcW w:w="840" w:type="dxa"/>
            <w:noWrap w:val="0"/>
            <w:vAlign w:val="center"/>
          </w:tcPr>
          <w:p w14:paraId="6E16C90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人数</w:t>
            </w:r>
          </w:p>
        </w:tc>
        <w:tc>
          <w:tcPr>
            <w:tcW w:w="848" w:type="dxa"/>
            <w:noWrap w:val="0"/>
            <w:vAlign w:val="center"/>
          </w:tcPr>
          <w:p w14:paraId="34688FC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队长</w:t>
            </w:r>
          </w:p>
        </w:tc>
        <w:tc>
          <w:tcPr>
            <w:tcW w:w="1864" w:type="dxa"/>
            <w:noWrap w:val="0"/>
            <w:vAlign w:val="center"/>
          </w:tcPr>
          <w:p w14:paraId="3AC8F33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队长</w:t>
            </w:r>
          </w:p>
          <w:p w14:paraId="4736E8D0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联系方式</w:t>
            </w:r>
          </w:p>
        </w:tc>
      </w:tr>
      <w:tr w14:paraId="3542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2A0B90A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 w:bidi="ar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"/>
              </w:rPr>
              <w:t>****</w:t>
            </w:r>
          </w:p>
        </w:tc>
        <w:tc>
          <w:tcPr>
            <w:tcW w:w="952" w:type="dxa"/>
            <w:noWrap w:val="0"/>
            <w:vAlign w:val="center"/>
          </w:tcPr>
          <w:p w14:paraId="38BF063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"/>
              </w:rPr>
              <w:t>****</w:t>
            </w:r>
          </w:p>
        </w:tc>
        <w:tc>
          <w:tcPr>
            <w:tcW w:w="945" w:type="dxa"/>
            <w:noWrap w:val="0"/>
            <w:vAlign w:val="center"/>
          </w:tcPr>
          <w:p w14:paraId="58C9604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张三</w:t>
            </w:r>
          </w:p>
        </w:tc>
        <w:tc>
          <w:tcPr>
            <w:tcW w:w="1905" w:type="dxa"/>
            <w:noWrap w:val="0"/>
            <w:vAlign w:val="center"/>
          </w:tcPr>
          <w:p w14:paraId="7F5975D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已老实求放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过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队</w:t>
            </w:r>
          </w:p>
        </w:tc>
        <w:tc>
          <w:tcPr>
            <w:tcW w:w="840" w:type="dxa"/>
            <w:noWrap w:val="0"/>
            <w:vAlign w:val="center"/>
          </w:tcPr>
          <w:p w14:paraId="783F46D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noWrap w:val="0"/>
            <w:vAlign w:val="center"/>
          </w:tcPr>
          <w:p w14:paraId="2BACA4D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张三</w:t>
            </w:r>
          </w:p>
        </w:tc>
        <w:tc>
          <w:tcPr>
            <w:tcW w:w="1864" w:type="dxa"/>
            <w:noWrap w:val="0"/>
            <w:vAlign w:val="center"/>
          </w:tcPr>
          <w:p w14:paraId="4F63B54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181573xxxx</w:t>
            </w:r>
          </w:p>
        </w:tc>
      </w:tr>
      <w:tr w14:paraId="7613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4C63C19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 w:bidi="ar"/>
              </w:rPr>
              <w:t>B26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"/>
              </w:rPr>
              <w:t>****</w:t>
            </w:r>
          </w:p>
        </w:tc>
        <w:tc>
          <w:tcPr>
            <w:tcW w:w="952" w:type="dxa"/>
            <w:noWrap w:val="0"/>
            <w:vAlign w:val="center"/>
          </w:tcPr>
          <w:p w14:paraId="18E246F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"/>
              </w:rPr>
              <w:t>****</w:t>
            </w:r>
          </w:p>
        </w:tc>
        <w:tc>
          <w:tcPr>
            <w:tcW w:w="945" w:type="dxa"/>
            <w:noWrap w:val="0"/>
            <w:vAlign w:val="center"/>
          </w:tcPr>
          <w:p w14:paraId="4A38CD6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张四</w:t>
            </w:r>
          </w:p>
        </w:tc>
        <w:tc>
          <w:tcPr>
            <w:tcW w:w="1905" w:type="dxa"/>
            <w:noWrap w:val="0"/>
            <w:vAlign w:val="center"/>
          </w:tcPr>
          <w:p w14:paraId="4131983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反诈柚我队</w:t>
            </w:r>
          </w:p>
        </w:tc>
        <w:tc>
          <w:tcPr>
            <w:tcW w:w="840" w:type="dxa"/>
            <w:noWrap w:val="0"/>
            <w:vAlign w:val="center"/>
          </w:tcPr>
          <w:p w14:paraId="1CF828C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848" w:type="dxa"/>
            <w:noWrap w:val="0"/>
            <w:vAlign w:val="center"/>
          </w:tcPr>
          <w:p w14:paraId="15A3289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张四</w:t>
            </w:r>
          </w:p>
        </w:tc>
        <w:tc>
          <w:tcPr>
            <w:tcW w:w="1864" w:type="dxa"/>
            <w:noWrap w:val="0"/>
            <w:vAlign w:val="center"/>
          </w:tcPr>
          <w:p w14:paraId="71E0C1D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181574xxxx</w:t>
            </w:r>
          </w:p>
        </w:tc>
      </w:tr>
      <w:tr w14:paraId="63B2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366" w:type="dxa"/>
            <w:noWrap w:val="0"/>
            <w:vAlign w:val="center"/>
          </w:tcPr>
          <w:p w14:paraId="00824EF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7724E9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06E98E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7C2F27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17C46D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76093C6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3A6F77A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DA0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4B975A8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033E7A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AB33EE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34A738C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B0609D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05AE3A4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76B429B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55A8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54CF78F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409106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F83654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CB27B6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8F4BB8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0434FFC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602BC6F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13E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717D3EE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99B08A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2B1BF40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590B75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0D1D658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7920D02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3312947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703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422633B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C607CA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35257E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31ED9B7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97451E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64C6D50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30B3462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6E2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57049C2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DD563C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EDBDDC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62D5B40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3EECFC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52F83E0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5D0B99D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514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5BCE890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B169EF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76B1D9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6AA9826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120C00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6C8D129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15193CF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E85E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466D7AF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0C1980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2A244B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F8B293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1A6995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758EF1B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5707BEB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AC9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66" w:type="dxa"/>
            <w:noWrap w:val="0"/>
            <w:vAlign w:val="center"/>
          </w:tcPr>
          <w:p w14:paraId="7280F64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84AEF7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C7E7C0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79880110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550A3C6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35F9B4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noWrap w:val="0"/>
            <w:vAlign w:val="center"/>
          </w:tcPr>
          <w:p w14:paraId="4D145BD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3DFAD7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Times New Roman" w:hAnsi="Times New Roman" w:eastAsia="仿宋" w:cs="Times New Roman"/>
          <w:sz w:val="32"/>
          <w:szCs w:val="24"/>
        </w:rPr>
      </w:pPr>
    </w:p>
    <w:p w14:paraId="24D64DDD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Times New Roman" w:hAnsi="Times New Roman" w:eastAsia="仿宋" w:cs="Times New Roman"/>
          <w:sz w:val="32"/>
          <w:szCs w:val="24"/>
        </w:rPr>
      </w:pPr>
    </w:p>
    <w:p w14:paraId="199EED25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Times New Roman" w:hAnsi="Times New Roman" w:eastAsia="仿宋" w:cs="Times New Roman"/>
          <w:sz w:val="32"/>
          <w:szCs w:val="24"/>
          <w:lang w:eastAsia="zh"/>
        </w:rPr>
      </w:pPr>
      <w:r>
        <w:rPr>
          <w:rFonts w:hint="eastAsia" w:ascii="Times New Roman" w:hAnsi="Times New Roman" w:eastAsia="仿宋" w:cs="Times New Roman"/>
          <w:sz w:val="32"/>
          <w:szCs w:val="24"/>
        </w:rPr>
        <w:t>附件2</w:t>
      </w:r>
      <w:r>
        <w:rPr>
          <w:rFonts w:hint="eastAsia" w:ascii="Times New Roman" w:hAnsi="Times New Roman" w:eastAsia="仿宋" w:cs="Times New Roman"/>
          <w:sz w:val="32"/>
          <w:szCs w:val="24"/>
          <w:lang w:eastAsia="zh"/>
        </w:rPr>
        <w:t>：</w:t>
      </w:r>
    </w:p>
    <w:p w14:paraId="13A27A57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第十三届安全教育微电影大赛优秀作品参赛表</w:t>
      </w:r>
    </w:p>
    <w:p w14:paraId="2F050873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0"/>
        <w:gridCol w:w="1336"/>
        <w:gridCol w:w="1224"/>
        <w:gridCol w:w="1346"/>
        <w:gridCol w:w="2150"/>
      </w:tblGrid>
      <w:tr w14:paraId="10FE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2568B3E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学    院</w:t>
            </w:r>
          </w:p>
        </w:tc>
        <w:tc>
          <w:tcPr>
            <w:tcW w:w="6197" w:type="dxa"/>
            <w:gridSpan w:val="4"/>
            <w:noWrap w:val="0"/>
            <w:vAlign w:val="center"/>
          </w:tcPr>
          <w:p w14:paraId="072DE07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09E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58B8199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学院大赛负责人</w:t>
            </w:r>
          </w:p>
        </w:tc>
        <w:tc>
          <w:tcPr>
            <w:tcW w:w="2617" w:type="dxa"/>
            <w:gridSpan w:val="2"/>
            <w:noWrap w:val="0"/>
            <w:vAlign w:val="center"/>
          </w:tcPr>
          <w:p w14:paraId="6C25915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DE654F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2203" w:type="dxa"/>
            <w:noWrap w:val="0"/>
            <w:vAlign w:val="center"/>
          </w:tcPr>
          <w:p w14:paraId="1FDFE35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7BA3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660558C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作品数量</w:t>
            </w:r>
          </w:p>
        </w:tc>
        <w:tc>
          <w:tcPr>
            <w:tcW w:w="6197" w:type="dxa"/>
            <w:gridSpan w:val="4"/>
            <w:noWrap w:val="0"/>
            <w:vAlign w:val="center"/>
          </w:tcPr>
          <w:p w14:paraId="230133E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5118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34ABC76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作品名称</w:t>
            </w:r>
          </w:p>
        </w:tc>
        <w:tc>
          <w:tcPr>
            <w:tcW w:w="1366" w:type="dxa"/>
            <w:noWrap w:val="0"/>
            <w:vAlign w:val="center"/>
          </w:tcPr>
          <w:p w14:paraId="03D023F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小队名称</w:t>
            </w:r>
          </w:p>
        </w:tc>
        <w:tc>
          <w:tcPr>
            <w:tcW w:w="1251" w:type="dxa"/>
            <w:noWrap w:val="0"/>
            <w:vAlign w:val="center"/>
          </w:tcPr>
          <w:p w14:paraId="2F14B7A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队长</w:t>
            </w:r>
          </w:p>
        </w:tc>
        <w:tc>
          <w:tcPr>
            <w:tcW w:w="1377" w:type="dxa"/>
            <w:noWrap w:val="0"/>
            <w:vAlign w:val="center"/>
          </w:tcPr>
          <w:p w14:paraId="049301D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2203" w:type="dxa"/>
            <w:noWrap w:val="0"/>
            <w:vAlign w:val="center"/>
          </w:tcPr>
          <w:p w14:paraId="6BDDA8A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联系方式</w:t>
            </w:r>
          </w:p>
        </w:tc>
      </w:tr>
      <w:tr w14:paraId="0F738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75E81C9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3505040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328135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EF1813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02F62A9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759F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30DAD31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16AA232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6AFFD50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561464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50F8907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45E9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4FCACDE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4B2DEB1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392DDD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901280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0E97CC9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3A59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462F919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7F5121A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82A63D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9AE01C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4B66CD4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7E57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6E886A0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5CCAED7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005936F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2218BF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7AFAFC36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52FF7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337" w:type="dxa"/>
            <w:noWrap w:val="0"/>
            <w:vAlign w:val="center"/>
          </w:tcPr>
          <w:p w14:paraId="3C35747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78B4ACE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138FE3C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E55A86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08A8E88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E1D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49E7F7B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52E3E3C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0C79D6C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E12712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175CB2A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03F6B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1230BCA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1B29D163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4FD83AA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3685468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52BC367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FE1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1BD3E58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544AFF4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2A5EE257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76B90CC9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18BF680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61C8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04C6184E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626D607A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320D10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6CD77CD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558BAED4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7A2FE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343B18D0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6A266E3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426E309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63BD69F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6330452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4081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74C2F6F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3964D4DF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02477791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FD7C11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26B542B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  <w:tr w14:paraId="06B6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2337" w:type="dxa"/>
            <w:noWrap w:val="0"/>
            <w:vAlign w:val="center"/>
          </w:tcPr>
          <w:p w14:paraId="1E83B8B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noWrap w:val="0"/>
            <w:vAlign w:val="center"/>
          </w:tcPr>
          <w:p w14:paraId="6BA6492C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24205322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2D73320B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64A9C7E5">
            <w:pPr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</w:p>
        </w:tc>
      </w:tr>
    </w:tbl>
    <w:p w14:paraId="2732A7C6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11BF1C4A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7D3698EA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0064433B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Times New Roman" w:hAnsi="Times New Roman" w:eastAsia="仿宋" w:cs="Times New Roman"/>
          <w:sz w:val="32"/>
          <w:szCs w:val="24"/>
        </w:rPr>
      </w:pPr>
      <w:r>
        <w:rPr>
          <w:rFonts w:hint="eastAsia" w:ascii="Times New Roman" w:hAnsi="Times New Roman" w:eastAsia="仿宋" w:cs="Times New Roman"/>
          <w:sz w:val="32"/>
          <w:szCs w:val="24"/>
        </w:rPr>
        <w:t>附件3</w:t>
      </w:r>
      <w:r>
        <w:rPr>
          <w:rFonts w:hint="eastAsia" w:ascii="Times New Roman" w:hAnsi="Times New Roman" w:eastAsia="仿宋" w:cs="Times New Roman"/>
          <w:sz w:val="32"/>
          <w:szCs w:val="24"/>
          <w:lang w:eastAsia="zh"/>
        </w:rPr>
        <w:t>：</w:t>
      </w:r>
    </w:p>
    <w:p w14:paraId="7C28EA83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第十三届安全教育微电影大赛优秀作品评分标准</w:t>
      </w:r>
    </w:p>
    <w:p w14:paraId="7C1144DE">
      <w:pPr>
        <w:pageBreakBefore w:val="0"/>
        <w:widowControl w:val="0"/>
        <w:tabs>
          <w:tab w:val="left" w:pos="707"/>
        </w:tabs>
        <w:kinsoku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tbl>
      <w:tblPr>
        <w:tblStyle w:val="6"/>
        <w:tblW w:w="85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5753"/>
        <w:gridCol w:w="1272"/>
      </w:tblGrid>
      <w:tr w14:paraId="5CF73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1564" w:type="dxa"/>
            <w:noWrap w:val="0"/>
            <w:vAlign w:val="center"/>
          </w:tcPr>
          <w:p w14:paraId="17F6F057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5753" w:type="dxa"/>
            <w:noWrap w:val="0"/>
            <w:vAlign w:val="center"/>
          </w:tcPr>
          <w:p w14:paraId="73DCDC87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5"/>
                <w:sz w:val="24"/>
                <w:szCs w:val="24"/>
              </w:rPr>
              <w:t>评分规则</w:t>
            </w:r>
          </w:p>
        </w:tc>
        <w:tc>
          <w:tcPr>
            <w:tcW w:w="1272" w:type="dxa"/>
            <w:noWrap w:val="0"/>
            <w:vAlign w:val="center"/>
          </w:tcPr>
          <w:p w14:paraId="144C65A4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</w:tr>
      <w:tr w14:paraId="6B27A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1564" w:type="dxa"/>
            <w:noWrap w:val="0"/>
            <w:vAlign w:val="center"/>
          </w:tcPr>
          <w:p w14:paraId="6AC10FA6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立意鲜明</w:t>
            </w:r>
          </w:p>
        </w:tc>
        <w:tc>
          <w:tcPr>
            <w:tcW w:w="5753" w:type="dxa"/>
            <w:noWrap w:val="0"/>
            <w:vAlign w:val="center"/>
          </w:tcPr>
          <w:p w14:paraId="31C8E0DC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161" w:line="560" w:lineRule="exact"/>
              <w:ind w:left="117" w:right="123" w:firstLine="15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  <w:t>紧扣主题，源于实际，易于理解，能够产生良好的社会宣传教育防范效果。</w:t>
            </w:r>
          </w:p>
        </w:tc>
        <w:tc>
          <w:tcPr>
            <w:tcW w:w="1272" w:type="dxa"/>
            <w:noWrap w:val="0"/>
            <w:vAlign w:val="center"/>
          </w:tcPr>
          <w:p w14:paraId="32AA4B7E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 xml:space="preserve"> 分</w:t>
            </w:r>
          </w:p>
        </w:tc>
      </w:tr>
      <w:tr w14:paraId="53EF7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4" w:hRule="atLeast"/>
          <w:jc w:val="center"/>
        </w:trPr>
        <w:tc>
          <w:tcPr>
            <w:tcW w:w="1564" w:type="dxa"/>
            <w:noWrap w:val="0"/>
            <w:vAlign w:val="center"/>
          </w:tcPr>
          <w:p w14:paraId="67D8C45E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形式新颖</w:t>
            </w:r>
          </w:p>
        </w:tc>
        <w:tc>
          <w:tcPr>
            <w:tcW w:w="5753" w:type="dxa"/>
            <w:noWrap w:val="0"/>
            <w:vAlign w:val="center"/>
          </w:tcPr>
          <w:p w14:paraId="27D9B30B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280" w:line="560" w:lineRule="exact"/>
              <w:ind w:right="101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创作形式不作限定，微电影、小品、动画、案例实录、脱</w:t>
            </w:r>
            <w:r>
              <w:rPr>
                <w:rFonts w:hint="eastAsia" w:ascii="仿宋" w:hAnsi="仿宋" w:eastAsia="仿宋" w:cs="仿宋"/>
                <w:color w:val="auto"/>
                <w:spacing w:val="-4"/>
                <w:sz w:val="24"/>
                <w:szCs w:val="24"/>
                <w:lang w:eastAsia="zh-CN"/>
              </w:rPr>
              <w:t>口秀等均可；须确保内容通俗易懂、力求创新，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并保证原创性，不得出现抄袭或侵犯他人素材版权的情形。</w:t>
            </w:r>
          </w:p>
        </w:tc>
        <w:tc>
          <w:tcPr>
            <w:tcW w:w="1272" w:type="dxa"/>
            <w:noWrap w:val="0"/>
            <w:vAlign w:val="center"/>
          </w:tcPr>
          <w:p w14:paraId="35C0EB7B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 xml:space="preserve"> 分</w:t>
            </w:r>
          </w:p>
        </w:tc>
      </w:tr>
      <w:tr w14:paraId="2B89B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  <w:jc w:val="center"/>
        </w:trPr>
        <w:tc>
          <w:tcPr>
            <w:tcW w:w="1564" w:type="dxa"/>
            <w:noWrap w:val="0"/>
            <w:vAlign w:val="center"/>
          </w:tcPr>
          <w:p w14:paraId="2D402629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制作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规范</w:t>
            </w:r>
          </w:p>
        </w:tc>
        <w:tc>
          <w:tcPr>
            <w:tcW w:w="5753" w:type="dxa"/>
            <w:noWrap w:val="0"/>
            <w:vAlign w:val="center"/>
          </w:tcPr>
          <w:p w14:paraId="4CE2B12D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  <w:t>剪辑流畅，承转合理，字幕清晰，音量适当；须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注明所使用的AI工具及具体使用环节，AI生成内容须经人工再加工，不得直接照搬。</w:t>
            </w:r>
          </w:p>
        </w:tc>
        <w:tc>
          <w:tcPr>
            <w:tcW w:w="1272" w:type="dxa"/>
            <w:noWrap w:val="0"/>
            <w:vAlign w:val="center"/>
          </w:tcPr>
          <w:p w14:paraId="3D37D6D8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 xml:space="preserve"> 分</w:t>
            </w:r>
          </w:p>
        </w:tc>
      </w:tr>
      <w:tr w14:paraId="433946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  <w:jc w:val="center"/>
        </w:trPr>
        <w:tc>
          <w:tcPr>
            <w:tcW w:w="1564" w:type="dxa"/>
            <w:noWrap w:val="0"/>
            <w:vAlign w:val="center"/>
          </w:tcPr>
          <w:p w14:paraId="47A39499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表达规范</w:t>
            </w:r>
          </w:p>
        </w:tc>
        <w:tc>
          <w:tcPr>
            <w:tcW w:w="5753" w:type="dxa"/>
            <w:noWrap w:val="0"/>
            <w:vAlign w:val="center"/>
          </w:tcPr>
          <w:p w14:paraId="194F7F3A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165" w:line="560" w:lineRule="exact"/>
              <w:ind w:left="116" w:right="31" w:firstLine="1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7"/>
                <w:sz w:val="24"/>
                <w:szCs w:val="24"/>
                <w:lang w:eastAsia="zh-CN"/>
              </w:rPr>
              <w:t>叙事符合逻辑，台词严谨准确。解说流畅，思路清晰，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  <w:t>表达准确，语言精练。</w:t>
            </w:r>
          </w:p>
        </w:tc>
        <w:tc>
          <w:tcPr>
            <w:tcW w:w="1272" w:type="dxa"/>
            <w:noWrap w:val="0"/>
            <w:vAlign w:val="center"/>
          </w:tcPr>
          <w:p w14:paraId="14B973D1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</w:rPr>
              <w:t>分</w:t>
            </w:r>
          </w:p>
        </w:tc>
      </w:tr>
      <w:tr w14:paraId="6DCA3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  <w:jc w:val="center"/>
        </w:trPr>
        <w:tc>
          <w:tcPr>
            <w:tcW w:w="7317" w:type="dxa"/>
            <w:gridSpan w:val="2"/>
            <w:noWrap w:val="0"/>
            <w:vAlign w:val="center"/>
          </w:tcPr>
          <w:p w14:paraId="56F55644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总分</w:t>
            </w:r>
          </w:p>
        </w:tc>
        <w:tc>
          <w:tcPr>
            <w:tcW w:w="1272" w:type="dxa"/>
            <w:noWrap w:val="0"/>
            <w:vAlign w:val="center"/>
          </w:tcPr>
          <w:p w14:paraId="63B751C4">
            <w:pPr>
              <w:pStyle w:val="7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78" w:line="560" w:lineRule="exact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4"/>
                <w:szCs w:val="24"/>
                <w:lang w:eastAsia="zh-CN"/>
              </w:rPr>
              <w:t>100分</w:t>
            </w:r>
          </w:p>
        </w:tc>
      </w:tr>
    </w:tbl>
    <w:p w14:paraId="6626C0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BA2E8">
    <w:pPr>
      <w:spacing w:line="233" w:lineRule="auto"/>
      <w:ind w:left="3781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4284C6"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bTgg1dIBAACk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284C6">
                    <w:pPr>
                      <w:pStyle w:val="3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62C61"/>
    <w:rsid w:val="00BA127B"/>
    <w:rsid w:val="39A62C61"/>
    <w:rsid w:val="7AE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7268</Words>
  <Characters>7690</Characters>
  <Lines>0</Lines>
  <Paragraphs>0</Paragraphs>
  <TotalTime>3</TotalTime>
  <ScaleCrop>false</ScaleCrop>
  <LinksUpToDate>false</LinksUpToDate>
  <CharactersWithSpaces>7938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2026-10-13T01:11:00Z</dcterms:created>
  <dc:creator>山有扶苏，隰有荷华。</dc:creator>
  <cp:lastModifiedBy>山有扶苏，隰有荷华。</cp:lastModifiedBy>
  <dcterms:modified xsi:type="dcterms:W3CDTF">2026-10-13T01:25:28Z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BBA04EAC73C741EDB01617DC7655B1B2_11</vt:lpwstr>
  </property>
  <property fmtid="{D5CDD505-2E9C-101B-9397-08002B2CF9AE}" pid="4" name="KSOTemplateDocerSaveRecord">
    <vt:lpwstr>eyJoZGlkIjoiZjBhNDM0NTkxMGIzZjNhY2I4Nzg3NTRjNDlmMGEyMzEiLCJ1c2VySWQiOiI1MTU2NTMzODAifQ==</vt:lpwstr>
  </property>
</Properties>
</file>